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6AC2D" w14:textId="77777777" w:rsidR="00EB7080" w:rsidRDefault="00000000">
      <w:pPr>
        <w:spacing w:before="2200" w:after="200"/>
        <w:jc w:val="center"/>
      </w:pPr>
      <w:r>
        <w:rPr>
          <w:rFonts w:cs="맑은 고딕"/>
          <w:b/>
          <w:bCs/>
          <w:color w:val="1F4E79"/>
          <w:sz w:val="44"/>
          <w:szCs w:val="44"/>
        </w:rPr>
        <w:t>가칭 「기본권교육지원법」 제정안</w:t>
      </w:r>
    </w:p>
    <w:p w14:paraId="257813F7" w14:textId="77777777" w:rsidR="00EB7080" w:rsidRDefault="00000000">
      <w:pPr>
        <w:spacing w:after="200"/>
        <w:jc w:val="center"/>
      </w:pPr>
      <w:r>
        <w:rPr>
          <w:rFonts w:cs="맑은 고딕"/>
          <w:b/>
          <w:bCs/>
          <w:sz w:val="30"/>
          <w:szCs w:val="30"/>
        </w:rPr>
        <w:t>시민 초안 대비 조문 수정안 (대조표)</w:t>
      </w:r>
    </w:p>
    <w:p w14:paraId="0AA2A780" w14:textId="77777777" w:rsidR="00EB7080" w:rsidRDefault="00000000">
      <w:pPr>
        <w:spacing w:after="120"/>
        <w:jc w:val="center"/>
      </w:pPr>
      <w:r>
        <w:rPr>
          <w:rFonts w:cs="맑은 고딕"/>
          <w:color w:val="555555"/>
          <w:sz w:val="22"/>
          <w:szCs w:val="22"/>
        </w:rPr>
        <w:t>기본권 학습터(fundamentalrights.kr) 시민 초안 검토 — 민주주의 박람회 조직위 교육 기능 연계</w:t>
      </w:r>
    </w:p>
    <w:p w14:paraId="1D0098E4" w14:textId="77777777" w:rsidR="00EB7080" w:rsidRDefault="00000000">
      <w:pPr>
        <w:spacing w:before="1600" w:after="80"/>
        <w:jc w:val="center"/>
      </w:pPr>
      <w:r>
        <w:rPr>
          <w:rFonts w:cs="맑은 고딕"/>
          <w:sz w:val="22"/>
          <w:szCs w:val="22"/>
        </w:rPr>
        <w:t>2026. 9. 4. (검토용 초안) · 2026. 9. 13. 제13조의2(사회복지 종사자 교육) 추가</w:t>
      </w:r>
    </w:p>
    <w:p w14:paraId="3AF62FEE" w14:textId="77777777" w:rsidR="00EB7080" w:rsidRDefault="00000000">
      <w:pPr>
        <w:spacing w:before="600"/>
        <w:jc w:val="center"/>
      </w:pPr>
      <w:r>
        <w:rPr>
          <w:rFonts w:cs="맑은 고딕"/>
          <w:color w:val="888888"/>
          <w:sz w:val="17"/>
          <w:szCs w:val="17"/>
        </w:rPr>
        <w:t>※ 본 대조표는 입법 논의를 위한 참고자료입니다. 법제처 심사 기준의 완성 조문이 아니며, 제출 전 변호사·국회 입법조사처 감수가 필요합니다.</w:t>
      </w:r>
    </w:p>
    <w:p w14:paraId="119993C8" w14:textId="77777777" w:rsidR="00EB7080" w:rsidRDefault="00000000">
      <w:r>
        <w:br w:type="page"/>
      </w:r>
    </w:p>
    <w:p w14:paraId="4BC71CB9" w14:textId="77777777" w:rsidR="00EB7080" w:rsidRDefault="00000000">
      <w:pPr>
        <w:pStyle w:val="1"/>
      </w:pPr>
      <w:r>
        <w:rPr>
          <w:rFonts w:cs="맑은 고딕"/>
        </w:rPr>
        <w:lastRenderedPageBreak/>
        <w:t>1. 검토 총평</w:t>
      </w:r>
    </w:p>
    <w:p w14:paraId="30A5C079" w14:textId="77777777" w:rsidR="00EB7080" w:rsidRDefault="00000000">
      <w:pPr>
        <w:spacing w:after="120" w:line="320" w:lineRule="auto"/>
      </w:pPr>
      <w:r>
        <w:rPr>
          <w:rFonts w:cs="맑은 고딕"/>
        </w:rPr>
        <w:t>시민 초안은 30년간 민주시민교육법·인권교육법이 좌초한 원인(중립성 공방)을 정확히 짚고, 내용 기준을 헌법 조문에 두는 우회로와 보이텔스바흐 합의의 조문화(제4조)로 대응했습니다. 기존 법정의무교육과의 통합 운영, 평생교육법 위에 얹는 설계도 현실적입니다. 수정안은 이 골격을 유지하면서 다음 여섯 가지를 보강합니다.</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00"/>
        <w:gridCol w:w="3700"/>
        <w:gridCol w:w="3900"/>
      </w:tblGrid>
      <w:tr w:rsidR="00EB7080" w14:paraId="0CF31782" w14:textId="77777777">
        <w:tblPrEx>
          <w:tblCellMar>
            <w:top w:w="0" w:type="dxa"/>
            <w:bottom w:w="0" w:type="dxa"/>
          </w:tblCellMar>
        </w:tblPrEx>
        <w:trPr>
          <w:tblHeader/>
        </w:trPr>
        <w:tc>
          <w:tcPr>
            <w:tcW w:w="1700" w:type="dxa"/>
            <w:shd w:val="clear" w:color="auto" w:fill="1F4E79"/>
            <w:tcMar>
              <w:top w:w="60" w:type="dxa"/>
              <w:left w:w="90" w:type="dxa"/>
              <w:bottom w:w="60" w:type="dxa"/>
              <w:right w:w="90" w:type="dxa"/>
            </w:tcMar>
          </w:tcPr>
          <w:p w14:paraId="61D59E93" w14:textId="77777777" w:rsidR="00EB7080" w:rsidRDefault="00000000">
            <w:pPr>
              <w:spacing w:after="40" w:line="270" w:lineRule="auto"/>
            </w:pPr>
            <w:r>
              <w:rPr>
                <w:rFonts w:cs="맑은 고딕"/>
                <w:b/>
                <w:bCs/>
                <w:color w:val="FFFFFF"/>
                <w:sz w:val="17"/>
                <w:szCs w:val="17"/>
              </w:rPr>
              <w:t>쟁점</w:t>
            </w:r>
          </w:p>
        </w:tc>
        <w:tc>
          <w:tcPr>
            <w:tcW w:w="3700" w:type="dxa"/>
            <w:shd w:val="clear" w:color="auto" w:fill="1F4E79"/>
            <w:tcMar>
              <w:top w:w="60" w:type="dxa"/>
              <w:left w:w="90" w:type="dxa"/>
              <w:bottom w:w="60" w:type="dxa"/>
              <w:right w:w="90" w:type="dxa"/>
            </w:tcMar>
          </w:tcPr>
          <w:p w14:paraId="5B314538" w14:textId="77777777" w:rsidR="00EB7080" w:rsidRDefault="00000000">
            <w:pPr>
              <w:spacing w:after="40" w:line="270" w:lineRule="auto"/>
            </w:pPr>
            <w:r>
              <w:rPr>
                <w:rFonts w:cs="맑은 고딕"/>
                <w:b/>
                <w:bCs/>
                <w:color w:val="FFFFFF"/>
                <w:sz w:val="17"/>
                <w:szCs w:val="17"/>
              </w:rPr>
              <w:t>초안의 약점</w:t>
            </w:r>
          </w:p>
        </w:tc>
        <w:tc>
          <w:tcPr>
            <w:tcW w:w="3900" w:type="dxa"/>
            <w:shd w:val="clear" w:color="auto" w:fill="1F4E79"/>
            <w:tcMar>
              <w:top w:w="60" w:type="dxa"/>
              <w:left w:w="90" w:type="dxa"/>
              <w:bottom w:w="60" w:type="dxa"/>
              <w:right w:w="90" w:type="dxa"/>
            </w:tcMar>
          </w:tcPr>
          <w:p w14:paraId="0C394AB1" w14:textId="77777777" w:rsidR="00EB7080" w:rsidRDefault="00000000">
            <w:pPr>
              <w:spacing w:after="40" w:line="270" w:lineRule="auto"/>
            </w:pPr>
            <w:r>
              <w:rPr>
                <w:rFonts w:cs="맑은 고딕"/>
                <w:b/>
                <w:bCs/>
                <w:color w:val="FFFFFF"/>
                <w:sz w:val="17"/>
                <w:szCs w:val="17"/>
              </w:rPr>
              <w:t>수정 방향</w:t>
            </w:r>
          </w:p>
        </w:tc>
      </w:tr>
      <w:tr w:rsidR="00EB7080" w14:paraId="0D8B1922" w14:textId="77777777">
        <w:tblPrEx>
          <w:tblCellMar>
            <w:top w:w="0" w:type="dxa"/>
            <w:bottom w:w="0" w:type="dxa"/>
          </w:tblCellMar>
        </w:tblPrEx>
        <w:tc>
          <w:tcPr>
            <w:tcW w:w="1700" w:type="dxa"/>
            <w:tcMar>
              <w:top w:w="60" w:type="dxa"/>
              <w:left w:w="90" w:type="dxa"/>
              <w:bottom w:w="60" w:type="dxa"/>
              <w:right w:w="90" w:type="dxa"/>
            </w:tcMar>
          </w:tcPr>
          <w:p w14:paraId="64D99A56" w14:textId="77777777" w:rsidR="00EB7080" w:rsidRDefault="00000000">
            <w:pPr>
              <w:spacing w:after="40" w:line="270" w:lineRule="auto"/>
            </w:pPr>
            <w:r>
              <w:rPr>
                <w:rFonts w:cs="맑은 고딕"/>
                <w:color w:val="000000"/>
                <w:sz w:val="17"/>
                <w:szCs w:val="17"/>
              </w:rPr>
              <w:t>① 균형 보증 장치</w:t>
            </w:r>
          </w:p>
        </w:tc>
        <w:tc>
          <w:tcPr>
            <w:tcW w:w="3700" w:type="dxa"/>
            <w:tcMar>
              <w:top w:w="60" w:type="dxa"/>
              <w:left w:w="90" w:type="dxa"/>
              <w:bottom w:w="60" w:type="dxa"/>
              <w:right w:w="90" w:type="dxa"/>
            </w:tcMar>
          </w:tcPr>
          <w:p w14:paraId="0B02B35B" w14:textId="77777777" w:rsidR="00EB7080" w:rsidRDefault="00000000">
            <w:pPr>
              <w:spacing w:after="40" w:line="270" w:lineRule="auto"/>
            </w:pPr>
            <w:r>
              <w:rPr>
                <w:rFonts w:cs="맑은 고딕"/>
                <w:color w:val="000000"/>
                <w:sz w:val="17"/>
                <w:szCs w:val="17"/>
              </w:rPr>
              <w:t>제8조 "특정 정파에 편중되지 아니하도록"은 선언에 그침</w:t>
            </w:r>
          </w:p>
        </w:tc>
        <w:tc>
          <w:tcPr>
            <w:tcW w:w="3900" w:type="dxa"/>
            <w:tcMar>
              <w:top w:w="60" w:type="dxa"/>
              <w:left w:w="90" w:type="dxa"/>
              <w:bottom w:w="60" w:type="dxa"/>
              <w:right w:w="90" w:type="dxa"/>
            </w:tcMar>
          </w:tcPr>
          <w:p w14:paraId="01A762EF" w14:textId="77777777" w:rsidR="00EB7080" w:rsidRDefault="00000000">
            <w:pPr>
              <w:spacing w:after="40" w:line="270" w:lineRule="auto"/>
            </w:pPr>
            <w:r>
              <w:rPr>
                <w:rFonts w:cs="맑은 고딕"/>
                <w:color w:val="000000"/>
                <w:sz w:val="17"/>
                <w:szCs w:val="17"/>
              </w:rPr>
              <w:t>독일 bpb 감독위원회 방식: 국회 교섭단체 의석 비례 추천을 법률 요건으로 하고, 어느 정당 추천도 과반 불가. 학술자문위 신설</w:t>
            </w:r>
          </w:p>
        </w:tc>
      </w:tr>
      <w:tr w:rsidR="00EB7080" w14:paraId="26177852" w14:textId="77777777">
        <w:tblPrEx>
          <w:tblCellMar>
            <w:top w:w="0" w:type="dxa"/>
            <w:bottom w:w="0" w:type="dxa"/>
          </w:tblCellMar>
        </w:tblPrEx>
        <w:tc>
          <w:tcPr>
            <w:tcW w:w="1700" w:type="dxa"/>
            <w:shd w:val="clear" w:color="auto" w:fill="F7F9FC"/>
            <w:tcMar>
              <w:top w:w="60" w:type="dxa"/>
              <w:left w:w="90" w:type="dxa"/>
              <w:bottom w:w="60" w:type="dxa"/>
              <w:right w:w="90" w:type="dxa"/>
            </w:tcMar>
          </w:tcPr>
          <w:p w14:paraId="2C4FEA92" w14:textId="77777777" w:rsidR="00EB7080" w:rsidRDefault="00000000">
            <w:pPr>
              <w:spacing w:after="40" w:line="270" w:lineRule="auto"/>
            </w:pPr>
            <w:r>
              <w:rPr>
                <w:rFonts w:cs="맑은 고딕"/>
                <w:color w:val="000000"/>
                <w:sz w:val="17"/>
                <w:szCs w:val="17"/>
              </w:rPr>
              <w:t>② 소관</w:t>
            </w:r>
          </w:p>
        </w:tc>
        <w:tc>
          <w:tcPr>
            <w:tcW w:w="3700" w:type="dxa"/>
            <w:shd w:val="clear" w:color="auto" w:fill="F7F9FC"/>
            <w:tcMar>
              <w:top w:w="60" w:type="dxa"/>
              <w:left w:w="90" w:type="dxa"/>
              <w:bottom w:w="60" w:type="dxa"/>
              <w:right w:w="90" w:type="dxa"/>
            </w:tcMar>
          </w:tcPr>
          <w:p w14:paraId="10E6B161" w14:textId="77777777" w:rsidR="00EB7080" w:rsidRDefault="00000000">
            <w:pPr>
              <w:spacing w:after="40" w:line="270" w:lineRule="auto"/>
            </w:pPr>
            <w:r>
              <w:rPr>
                <w:rFonts w:cs="맑은 고딕"/>
                <w:color w:val="000000"/>
                <w:sz w:val="17"/>
                <w:szCs w:val="17"/>
              </w:rPr>
              <w:t>교육부장관 소속 위원회는 공직·직업·평생 영역(제11·13·14조)을 통할할 권한이 없음</w:t>
            </w:r>
          </w:p>
        </w:tc>
        <w:tc>
          <w:tcPr>
            <w:tcW w:w="3900" w:type="dxa"/>
            <w:shd w:val="clear" w:color="auto" w:fill="F7F9FC"/>
            <w:tcMar>
              <w:top w:w="60" w:type="dxa"/>
              <w:left w:w="90" w:type="dxa"/>
              <w:bottom w:w="60" w:type="dxa"/>
              <w:right w:w="90" w:type="dxa"/>
            </w:tcMar>
          </w:tcPr>
          <w:p w14:paraId="7D2F9942" w14:textId="77777777" w:rsidR="00EB7080" w:rsidRDefault="00000000">
            <w:pPr>
              <w:spacing w:after="40" w:line="270" w:lineRule="auto"/>
            </w:pPr>
            <w:r>
              <w:rPr>
                <w:rFonts w:cs="맑은 고딕"/>
                <w:color w:val="000000"/>
                <w:sz w:val="17"/>
                <w:szCs w:val="17"/>
              </w:rPr>
              <w:t>국무총리 소속 위원회로 격상, 학교 부문은 교육부·교육감이 시행</w:t>
            </w:r>
          </w:p>
        </w:tc>
      </w:tr>
      <w:tr w:rsidR="00EB7080" w14:paraId="2D6C3AB0" w14:textId="77777777">
        <w:tblPrEx>
          <w:tblCellMar>
            <w:top w:w="0" w:type="dxa"/>
            <w:bottom w:w="0" w:type="dxa"/>
          </w:tblCellMar>
        </w:tblPrEx>
        <w:tc>
          <w:tcPr>
            <w:tcW w:w="1700" w:type="dxa"/>
            <w:tcMar>
              <w:top w:w="60" w:type="dxa"/>
              <w:left w:w="90" w:type="dxa"/>
              <w:bottom w:w="60" w:type="dxa"/>
              <w:right w:w="90" w:type="dxa"/>
            </w:tcMar>
          </w:tcPr>
          <w:p w14:paraId="6D6F9CE8" w14:textId="77777777" w:rsidR="00EB7080" w:rsidRDefault="00000000">
            <w:pPr>
              <w:spacing w:after="40" w:line="270" w:lineRule="auto"/>
            </w:pPr>
            <w:r>
              <w:rPr>
                <w:rFonts w:cs="맑은 고딕"/>
                <w:color w:val="000000"/>
                <w:sz w:val="17"/>
                <w:szCs w:val="17"/>
              </w:rPr>
              <w:t>③ 제11조 강제성의 위치</w:t>
            </w:r>
          </w:p>
        </w:tc>
        <w:tc>
          <w:tcPr>
            <w:tcW w:w="3700" w:type="dxa"/>
            <w:tcMar>
              <w:top w:w="60" w:type="dxa"/>
              <w:left w:w="90" w:type="dxa"/>
              <w:bottom w:w="60" w:type="dxa"/>
              <w:right w:w="90" w:type="dxa"/>
            </w:tcMar>
          </w:tcPr>
          <w:p w14:paraId="6DE3562E" w14:textId="77777777" w:rsidR="00EB7080" w:rsidRDefault="00000000">
            <w:pPr>
              <w:spacing w:after="40" w:line="270" w:lineRule="auto"/>
            </w:pPr>
            <w:r>
              <w:rPr>
                <w:rFonts w:cs="맑은 고딕"/>
                <w:color w:val="000000"/>
                <w:sz w:val="17"/>
                <w:szCs w:val="17"/>
              </w:rPr>
              <w:t>임용시험·승진 심사 점수 반영 → 인사혁신처·국가공무원법 충돌, 노조 반발, 암기화(제3항과 자기모순)</w:t>
            </w:r>
          </w:p>
        </w:tc>
        <w:tc>
          <w:tcPr>
            <w:tcW w:w="3900" w:type="dxa"/>
            <w:tcMar>
              <w:top w:w="60" w:type="dxa"/>
              <w:left w:w="90" w:type="dxa"/>
              <w:bottom w:w="60" w:type="dxa"/>
              <w:right w:w="90" w:type="dxa"/>
            </w:tcMar>
          </w:tcPr>
          <w:p w14:paraId="456E241D" w14:textId="77777777" w:rsidR="00EB7080" w:rsidRDefault="00000000">
            <w:pPr>
              <w:spacing w:after="40" w:line="270" w:lineRule="auto"/>
            </w:pPr>
            <w:r>
              <w:rPr>
                <w:rFonts w:cs="맑은 고딕"/>
                <w:color w:val="000000"/>
                <w:sz w:val="17"/>
                <w:szCs w:val="17"/>
              </w:rPr>
              <w:t>강제성은 유지하되 "이수 의무 + 미이수 시 승진 명부 제한"으로 이동. 기존 헌법 과목의 사례 판단형 개편은 협의 조항으로</w:t>
            </w:r>
          </w:p>
        </w:tc>
      </w:tr>
      <w:tr w:rsidR="00EB7080" w14:paraId="38072583" w14:textId="77777777">
        <w:tblPrEx>
          <w:tblCellMar>
            <w:top w:w="0" w:type="dxa"/>
            <w:bottom w:w="0" w:type="dxa"/>
          </w:tblCellMar>
        </w:tblPrEx>
        <w:tc>
          <w:tcPr>
            <w:tcW w:w="1700" w:type="dxa"/>
            <w:shd w:val="clear" w:color="auto" w:fill="F7F9FC"/>
            <w:tcMar>
              <w:top w:w="60" w:type="dxa"/>
              <w:left w:w="90" w:type="dxa"/>
              <w:bottom w:w="60" w:type="dxa"/>
              <w:right w:w="90" w:type="dxa"/>
            </w:tcMar>
          </w:tcPr>
          <w:p w14:paraId="2C1436B9" w14:textId="77777777" w:rsidR="00EB7080" w:rsidRDefault="00000000">
            <w:pPr>
              <w:spacing w:after="40" w:line="270" w:lineRule="auto"/>
            </w:pPr>
            <w:r>
              <w:rPr>
                <w:rFonts w:cs="맑은 고딕"/>
                <w:color w:val="000000"/>
                <w:sz w:val="17"/>
                <w:szCs w:val="17"/>
              </w:rPr>
              <w:t>④ 범위</w:t>
            </w:r>
          </w:p>
        </w:tc>
        <w:tc>
          <w:tcPr>
            <w:tcW w:w="3700" w:type="dxa"/>
            <w:shd w:val="clear" w:color="auto" w:fill="F7F9FC"/>
            <w:tcMar>
              <w:top w:w="60" w:type="dxa"/>
              <w:left w:w="90" w:type="dxa"/>
              <w:bottom w:w="60" w:type="dxa"/>
              <w:right w:w="90" w:type="dxa"/>
            </w:tcMar>
          </w:tcPr>
          <w:p w14:paraId="1E84274F" w14:textId="77777777" w:rsidR="00EB7080" w:rsidRDefault="00000000">
            <w:pPr>
              <w:spacing w:after="40" w:line="270" w:lineRule="auto"/>
            </w:pPr>
            <w:r>
              <w:rPr>
                <w:rFonts w:cs="맑은 고딕"/>
                <w:color w:val="000000"/>
                <w:sz w:val="17"/>
                <w:szCs w:val="17"/>
              </w:rPr>
              <w:t>제2장 기본권만으로는 국민주권(제1조)·지방자치(제117조)·숙의 등 실현 기반이 빠짐. "국민"만 대상</w:t>
            </w:r>
          </w:p>
        </w:tc>
        <w:tc>
          <w:tcPr>
            <w:tcW w:w="3900" w:type="dxa"/>
            <w:shd w:val="clear" w:color="auto" w:fill="F7F9FC"/>
            <w:tcMar>
              <w:top w:w="60" w:type="dxa"/>
              <w:left w:w="90" w:type="dxa"/>
              <w:bottom w:w="60" w:type="dxa"/>
              <w:right w:w="90" w:type="dxa"/>
            </w:tcMar>
          </w:tcPr>
          <w:p w14:paraId="4EE4BBD8" w14:textId="77777777" w:rsidR="00EB7080" w:rsidRDefault="00000000">
            <w:pPr>
              <w:spacing w:after="40" w:line="270" w:lineRule="auto"/>
            </w:pPr>
            <w:r>
              <w:rPr>
                <w:rFonts w:cs="맑은 고딕"/>
                <w:color w:val="000000"/>
                <w:sz w:val="17"/>
                <w:szCs w:val="17"/>
              </w:rPr>
              <w:t>정의에 헌법 전문·제1장 원리·지방자치를 포함. 대상을 "국민 및 국내 거주 외국인"으로</w:t>
            </w:r>
          </w:p>
        </w:tc>
      </w:tr>
      <w:tr w:rsidR="00EB7080" w14:paraId="1947FE57" w14:textId="77777777">
        <w:tblPrEx>
          <w:tblCellMar>
            <w:top w:w="0" w:type="dxa"/>
            <w:bottom w:w="0" w:type="dxa"/>
          </w:tblCellMar>
        </w:tblPrEx>
        <w:tc>
          <w:tcPr>
            <w:tcW w:w="1700" w:type="dxa"/>
            <w:tcMar>
              <w:top w:w="60" w:type="dxa"/>
              <w:left w:w="90" w:type="dxa"/>
              <w:bottom w:w="60" w:type="dxa"/>
              <w:right w:w="90" w:type="dxa"/>
            </w:tcMar>
          </w:tcPr>
          <w:p w14:paraId="0536D67B" w14:textId="77777777" w:rsidR="00EB7080" w:rsidRDefault="00000000">
            <w:pPr>
              <w:spacing w:after="40" w:line="270" w:lineRule="auto"/>
            </w:pPr>
            <w:r>
              <w:rPr>
                <w:rFonts w:cs="맑은 고딕"/>
                <w:color w:val="000000"/>
                <w:sz w:val="17"/>
                <w:szCs w:val="17"/>
              </w:rPr>
              <w:t>⑤ 형식화·관제화</w:t>
            </w:r>
          </w:p>
        </w:tc>
        <w:tc>
          <w:tcPr>
            <w:tcW w:w="3700" w:type="dxa"/>
            <w:tcMar>
              <w:top w:w="60" w:type="dxa"/>
              <w:left w:w="90" w:type="dxa"/>
              <w:bottom w:w="60" w:type="dxa"/>
              <w:right w:w="90" w:type="dxa"/>
            </w:tcMar>
          </w:tcPr>
          <w:p w14:paraId="23CECF87" w14:textId="77777777" w:rsidR="00EB7080" w:rsidRDefault="00000000">
            <w:pPr>
              <w:spacing w:after="40" w:line="270" w:lineRule="auto"/>
            </w:pPr>
            <w:r>
              <w:rPr>
                <w:rFonts w:cs="맑은 고딕"/>
                <w:color w:val="000000"/>
                <w:sz w:val="17"/>
                <w:szCs w:val="17"/>
              </w:rPr>
              <w:t>제9조 시수·교육과정 반영 의무 없음, 제17조 인증 주체가 교육부장관</w:t>
            </w:r>
          </w:p>
        </w:tc>
        <w:tc>
          <w:tcPr>
            <w:tcW w:w="3900" w:type="dxa"/>
            <w:tcMar>
              <w:top w:w="60" w:type="dxa"/>
              <w:left w:w="90" w:type="dxa"/>
              <w:bottom w:w="60" w:type="dxa"/>
              <w:right w:w="90" w:type="dxa"/>
            </w:tcMar>
          </w:tcPr>
          <w:p w14:paraId="4FFC3347" w14:textId="77777777" w:rsidR="00EB7080" w:rsidRDefault="00000000">
            <w:pPr>
              <w:spacing w:after="40" w:line="270" w:lineRule="auto"/>
            </w:pPr>
            <w:r>
              <w:rPr>
                <w:rFonts w:cs="맑은 고딕"/>
                <w:color w:val="000000"/>
                <w:sz w:val="17"/>
                <w:szCs w:val="17"/>
              </w:rPr>
              <w:t>교육과정 고시 반영 의무 신설, 인증 주체를 위원회로 이동</w:t>
            </w:r>
          </w:p>
        </w:tc>
      </w:tr>
      <w:tr w:rsidR="00EB7080" w14:paraId="267979D5" w14:textId="77777777">
        <w:tblPrEx>
          <w:tblCellMar>
            <w:top w:w="0" w:type="dxa"/>
            <w:bottom w:w="0" w:type="dxa"/>
          </w:tblCellMar>
        </w:tblPrEx>
        <w:tc>
          <w:tcPr>
            <w:tcW w:w="1700" w:type="dxa"/>
            <w:shd w:val="clear" w:color="auto" w:fill="F7F9FC"/>
            <w:tcMar>
              <w:top w:w="60" w:type="dxa"/>
              <w:left w:w="90" w:type="dxa"/>
              <w:bottom w:w="60" w:type="dxa"/>
              <w:right w:w="90" w:type="dxa"/>
            </w:tcMar>
          </w:tcPr>
          <w:p w14:paraId="79F51762" w14:textId="77777777" w:rsidR="00EB7080" w:rsidRDefault="00000000">
            <w:pPr>
              <w:spacing w:after="40" w:line="270" w:lineRule="auto"/>
            </w:pPr>
            <w:r>
              <w:rPr>
                <w:rFonts w:cs="맑은 고딕"/>
                <w:color w:val="000000"/>
                <w:sz w:val="17"/>
                <w:szCs w:val="17"/>
              </w:rPr>
              <w:t>⑥ 연구원과 박람회</w:t>
            </w:r>
          </w:p>
        </w:tc>
        <w:tc>
          <w:tcPr>
            <w:tcW w:w="3700" w:type="dxa"/>
            <w:shd w:val="clear" w:color="auto" w:fill="F7F9FC"/>
            <w:tcMar>
              <w:top w:w="60" w:type="dxa"/>
              <w:left w:w="90" w:type="dxa"/>
              <w:bottom w:w="60" w:type="dxa"/>
              <w:right w:w="90" w:type="dxa"/>
            </w:tcMar>
          </w:tcPr>
          <w:p w14:paraId="4A8F0B41" w14:textId="77777777" w:rsidR="00EB7080" w:rsidRDefault="00000000">
            <w:pPr>
              <w:spacing w:after="40" w:line="270" w:lineRule="auto"/>
            </w:pPr>
            <w:r>
              <w:rPr>
                <w:rFonts w:cs="맑은 고딕"/>
                <w:color w:val="000000"/>
                <w:sz w:val="17"/>
                <w:szCs w:val="17"/>
              </w:rPr>
              <w:t>연구원(제15조)의 거버넌스 규정이 없고 시민 참여 행사와 연결이 없음</w:t>
            </w:r>
          </w:p>
        </w:tc>
        <w:tc>
          <w:tcPr>
            <w:tcW w:w="3900" w:type="dxa"/>
            <w:shd w:val="clear" w:color="auto" w:fill="F7F9FC"/>
            <w:tcMar>
              <w:top w:w="60" w:type="dxa"/>
              <w:left w:w="90" w:type="dxa"/>
              <w:bottom w:w="60" w:type="dxa"/>
              <w:right w:w="90" w:type="dxa"/>
            </w:tcMar>
          </w:tcPr>
          <w:p w14:paraId="6CAF91CE" w14:textId="77777777" w:rsidR="00EB7080" w:rsidRDefault="00000000">
            <w:pPr>
              <w:spacing w:after="40" w:line="270" w:lineRule="auto"/>
            </w:pPr>
            <w:r>
              <w:rPr>
                <w:rFonts w:cs="맑은 고딕"/>
                <w:color w:val="000000"/>
                <w:sz w:val="17"/>
                <w:szCs w:val="17"/>
              </w:rPr>
              <w:t>연구원 이사회에 동일한 균형 요건 적용, 사업에 민주주의 박람회 교육 프로그램 명시, 「민주주의 주간 지원법」과 연계 조항</w:t>
            </w:r>
          </w:p>
        </w:tc>
      </w:tr>
    </w:tbl>
    <w:p w14:paraId="1D43ACBC" w14:textId="77777777" w:rsidR="00EB7080" w:rsidRDefault="00000000">
      <w:r>
        <w:br w:type="page"/>
      </w:r>
    </w:p>
    <w:p w14:paraId="48465F4B" w14:textId="77777777" w:rsidR="00EB7080" w:rsidRDefault="00000000">
      <w:pPr>
        <w:pStyle w:val="1"/>
      </w:pPr>
      <w:r>
        <w:rPr>
          <w:rFonts w:cs="맑은 고딕"/>
        </w:rPr>
        <w:lastRenderedPageBreak/>
        <w:t>2. 조문 대조표</w:t>
      </w:r>
    </w:p>
    <w:p w14:paraId="4EC2A686" w14:textId="77777777" w:rsidR="00EB7080" w:rsidRDefault="00000000">
      <w:pPr>
        <w:spacing w:after="120" w:line="320" w:lineRule="auto"/>
      </w:pPr>
      <w:r>
        <w:rPr>
          <w:rFonts w:cs="맑은 고딕"/>
        </w:rPr>
        <w:t>왼쪽은 fundamentalrights.kr에 게시된 시민 초안 원문, 가운데는 수정안, 오른쪽은 수정 이유입니다. 수정 없는 조문은 "(현행 유지)"로 표시했습니다. 밑줄 대신 【 】로 변경 부분을 표시했습니다.</w:t>
      </w:r>
    </w:p>
    <w:p w14:paraId="1C7B3A33" w14:textId="77777777" w:rsidR="00EB7080" w:rsidRDefault="00EB7080">
      <w:pPr>
        <w:spacing w:after="80"/>
      </w:pP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3300"/>
        <w:gridCol w:w="3000"/>
      </w:tblGrid>
      <w:tr w:rsidR="00EB7080" w14:paraId="73F025D7" w14:textId="77777777">
        <w:tblPrEx>
          <w:tblCellMar>
            <w:top w:w="0" w:type="dxa"/>
            <w:bottom w:w="0" w:type="dxa"/>
          </w:tblCellMar>
        </w:tblPrEx>
        <w:trPr>
          <w:tblHeader/>
        </w:trPr>
        <w:tc>
          <w:tcPr>
            <w:tcW w:w="3000" w:type="dxa"/>
            <w:shd w:val="clear" w:color="auto" w:fill="1F4E79"/>
            <w:tcMar>
              <w:top w:w="60" w:type="dxa"/>
              <w:left w:w="90" w:type="dxa"/>
              <w:bottom w:w="60" w:type="dxa"/>
              <w:right w:w="90" w:type="dxa"/>
            </w:tcMar>
          </w:tcPr>
          <w:p w14:paraId="3E746FFF" w14:textId="77777777" w:rsidR="00EB7080" w:rsidRDefault="00000000">
            <w:pPr>
              <w:spacing w:after="40" w:line="270" w:lineRule="auto"/>
            </w:pPr>
            <w:r>
              <w:rPr>
                <w:rFonts w:cs="맑은 고딕"/>
                <w:b/>
                <w:bCs/>
                <w:color w:val="FFFFFF"/>
                <w:sz w:val="17"/>
                <w:szCs w:val="17"/>
              </w:rPr>
              <w:t>시민 초안(현행)</w:t>
            </w:r>
          </w:p>
        </w:tc>
        <w:tc>
          <w:tcPr>
            <w:tcW w:w="3300" w:type="dxa"/>
            <w:shd w:val="clear" w:color="auto" w:fill="1F4E79"/>
            <w:tcMar>
              <w:top w:w="60" w:type="dxa"/>
              <w:left w:w="90" w:type="dxa"/>
              <w:bottom w:w="60" w:type="dxa"/>
              <w:right w:w="90" w:type="dxa"/>
            </w:tcMar>
          </w:tcPr>
          <w:p w14:paraId="13F96FB1" w14:textId="77777777" w:rsidR="00EB7080" w:rsidRDefault="00000000">
            <w:pPr>
              <w:spacing w:after="40" w:line="270" w:lineRule="auto"/>
            </w:pPr>
            <w:r>
              <w:rPr>
                <w:rFonts w:cs="맑은 고딕"/>
                <w:b/>
                <w:bCs/>
                <w:color w:val="FFFFFF"/>
                <w:sz w:val="17"/>
                <w:szCs w:val="17"/>
              </w:rPr>
              <w:t>수정안</w:t>
            </w:r>
          </w:p>
        </w:tc>
        <w:tc>
          <w:tcPr>
            <w:tcW w:w="3000" w:type="dxa"/>
            <w:shd w:val="clear" w:color="auto" w:fill="1F4E79"/>
            <w:tcMar>
              <w:top w:w="60" w:type="dxa"/>
              <w:left w:w="90" w:type="dxa"/>
              <w:bottom w:w="60" w:type="dxa"/>
              <w:right w:w="90" w:type="dxa"/>
            </w:tcMar>
          </w:tcPr>
          <w:p w14:paraId="633E9BE9" w14:textId="77777777" w:rsidR="00EB7080" w:rsidRDefault="00000000">
            <w:pPr>
              <w:spacing w:after="40" w:line="270" w:lineRule="auto"/>
            </w:pPr>
            <w:r>
              <w:rPr>
                <w:rFonts w:cs="맑은 고딕"/>
                <w:b/>
                <w:bCs/>
                <w:color w:val="FFFFFF"/>
                <w:sz w:val="17"/>
                <w:szCs w:val="17"/>
              </w:rPr>
              <w:t>수정 이유</w:t>
            </w:r>
          </w:p>
        </w:tc>
      </w:tr>
      <w:tr w:rsidR="00EB7080" w14:paraId="72DFA239" w14:textId="77777777">
        <w:tblPrEx>
          <w:tblCellMar>
            <w:top w:w="0" w:type="dxa"/>
            <w:bottom w:w="0" w:type="dxa"/>
          </w:tblCellMar>
        </w:tblPrEx>
        <w:tc>
          <w:tcPr>
            <w:tcW w:w="3000" w:type="dxa"/>
            <w:tcMar>
              <w:top w:w="60" w:type="dxa"/>
              <w:left w:w="90" w:type="dxa"/>
              <w:bottom w:w="60" w:type="dxa"/>
              <w:right w:w="90" w:type="dxa"/>
            </w:tcMar>
          </w:tcPr>
          <w:p w14:paraId="5EE88E08" w14:textId="77777777" w:rsidR="00EB7080" w:rsidRDefault="00000000">
            <w:pPr>
              <w:spacing w:after="40" w:line="270" w:lineRule="auto"/>
            </w:pPr>
            <w:r>
              <w:rPr>
                <w:rFonts w:cs="맑은 고딕"/>
                <w:color w:val="000000"/>
                <w:sz w:val="17"/>
                <w:szCs w:val="17"/>
              </w:rPr>
              <w:t>【제명】 기본권교육지원법</w:t>
            </w:r>
          </w:p>
        </w:tc>
        <w:tc>
          <w:tcPr>
            <w:tcW w:w="3300" w:type="dxa"/>
            <w:tcMar>
              <w:top w:w="60" w:type="dxa"/>
              <w:left w:w="90" w:type="dxa"/>
              <w:bottom w:w="60" w:type="dxa"/>
              <w:right w:w="90" w:type="dxa"/>
            </w:tcMar>
          </w:tcPr>
          <w:p w14:paraId="1A9DBC86" w14:textId="77777777" w:rsidR="00EB7080" w:rsidRDefault="00000000">
            <w:pPr>
              <w:spacing w:after="40" w:line="270" w:lineRule="auto"/>
            </w:pPr>
            <w:r>
              <w:rPr>
                <w:rFonts w:cs="맑은 고딕"/>
                <w:color w:val="000000"/>
                <w:sz w:val="17"/>
                <w:szCs w:val="17"/>
              </w:rPr>
              <w:t>【제명】 기본권교육지원법 (현행 유지)</w:t>
            </w:r>
          </w:p>
        </w:tc>
        <w:tc>
          <w:tcPr>
            <w:tcW w:w="3000" w:type="dxa"/>
            <w:tcMar>
              <w:top w:w="60" w:type="dxa"/>
              <w:left w:w="90" w:type="dxa"/>
              <w:bottom w:w="60" w:type="dxa"/>
              <w:right w:w="90" w:type="dxa"/>
            </w:tcMar>
          </w:tcPr>
          <w:p w14:paraId="30561E92" w14:textId="77777777" w:rsidR="00EB7080" w:rsidRDefault="00000000">
            <w:pPr>
              <w:spacing w:after="40" w:line="270" w:lineRule="auto"/>
            </w:pPr>
            <w:r>
              <w:rPr>
                <w:rFonts w:cs="맑은 고딕"/>
                <w:color w:val="000000"/>
                <w:sz w:val="17"/>
                <w:szCs w:val="17"/>
              </w:rPr>
              <w:t>"헌법교육"이 범위상 더 정확하나, 여야가 공유하는 "기본권"이라는 이름이 중립성 신호로 유리. 범위는 제2조 정의로 보완</w:t>
            </w:r>
          </w:p>
        </w:tc>
      </w:tr>
      <w:tr w:rsidR="00EB7080" w14:paraId="7E905207" w14:textId="77777777">
        <w:tblPrEx>
          <w:tblCellMar>
            <w:top w:w="0" w:type="dxa"/>
            <w:bottom w:w="0" w:type="dxa"/>
          </w:tblCellMar>
        </w:tblPrEx>
        <w:tc>
          <w:tcPr>
            <w:tcW w:w="3000" w:type="dxa"/>
            <w:shd w:val="clear" w:color="auto" w:fill="F7F9FC"/>
            <w:tcMar>
              <w:top w:w="60" w:type="dxa"/>
              <w:left w:w="90" w:type="dxa"/>
              <w:bottom w:w="60" w:type="dxa"/>
              <w:right w:w="90" w:type="dxa"/>
            </w:tcMar>
          </w:tcPr>
          <w:p w14:paraId="085F6716" w14:textId="77777777" w:rsidR="00EB7080" w:rsidRDefault="00000000">
            <w:pPr>
              <w:spacing w:after="40" w:line="270" w:lineRule="auto"/>
            </w:pPr>
            <w:r>
              <w:rPr>
                <w:rFonts w:cs="맑은 고딕"/>
                <w:color w:val="000000"/>
                <w:sz w:val="17"/>
                <w:szCs w:val="17"/>
              </w:rPr>
              <w:t>제1조(목적) 이 법은 헌법이 보장하는 기본권에 관한 교육을 지원·진흥함으로써 모든 국민이 자신과 타인의 기본권을 이해하고 존중하며, 권리에 따르는 책임을 다하는 성숙한 민주사회의 실현에 이바지함을 목적으로 한다.</w:t>
            </w:r>
          </w:p>
        </w:tc>
        <w:tc>
          <w:tcPr>
            <w:tcW w:w="3300" w:type="dxa"/>
            <w:shd w:val="clear" w:color="auto" w:fill="F7F9FC"/>
            <w:tcMar>
              <w:top w:w="60" w:type="dxa"/>
              <w:left w:w="90" w:type="dxa"/>
              <w:bottom w:w="60" w:type="dxa"/>
              <w:right w:w="90" w:type="dxa"/>
            </w:tcMar>
          </w:tcPr>
          <w:p w14:paraId="4F026C91" w14:textId="77777777" w:rsidR="00EB7080" w:rsidRDefault="00000000">
            <w:pPr>
              <w:spacing w:after="40" w:line="270" w:lineRule="auto"/>
            </w:pPr>
            <w:r>
              <w:rPr>
                <w:rFonts w:cs="맑은 고딕"/>
                <w:color w:val="000000"/>
                <w:sz w:val="17"/>
                <w:szCs w:val="17"/>
              </w:rPr>
              <w:t>제1조(목적) 이 법은 헌법이 보장하는 기본권에 관한 교육을 지원·진흥함으로써 【모든 사람이】 자신과 타인의 기본권을 이해하고 존중하며, 권리에 따르는 책임을 다하고 【주권자로서 공동체의 결정에 참여하는】 성숙한 민주사회의 실현에 이바지함을 목적으로 한다.</w:t>
            </w:r>
          </w:p>
        </w:tc>
        <w:tc>
          <w:tcPr>
            <w:tcW w:w="3000" w:type="dxa"/>
            <w:shd w:val="clear" w:color="auto" w:fill="F7F9FC"/>
            <w:tcMar>
              <w:top w:w="60" w:type="dxa"/>
              <w:left w:w="90" w:type="dxa"/>
              <w:bottom w:w="60" w:type="dxa"/>
              <w:right w:w="90" w:type="dxa"/>
            </w:tcMar>
          </w:tcPr>
          <w:p w14:paraId="2B0BCBA5" w14:textId="77777777" w:rsidR="00EB7080" w:rsidRDefault="00000000">
            <w:pPr>
              <w:spacing w:after="40" w:line="270" w:lineRule="auto"/>
            </w:pPr>
            <w:r>
              <w:rPr>
                <w:rFonts w:cs="맑은 고딕"/>
                <w:color w:val="000000"/>
                <w:sz w:val="17"/>
                <w:szCs w:val="17"/>
              </w:rPr>
              <w:t>"국민"→"사람"으로 외국인 포함(헌재의 인간의 권리·국민의 권리 구분 판례). "참여"를 목적에 넣어 숙의·직접민주주의 교육의 근거 확보</w:t>
            </w:r>
          </w:p>
        </w:tc>
      </w:tr>
      <w:tr w:rsidR="00EB7080" w14:paraId="7CF695C4" w14:textId="77777777">
        <w:tblPrEx>
          <w:tblCellMar>
            <w:top w:w="0" w:type="dxa"/>
            <w:bottom w:w="0" w:type="dxa"/>
          </w:tblCellMar>
        </w:tblPrEx>
        <w:tc>
          <w:tcPr>
            <w:tcW w:w="3000" w:type="dxa"/>
            <w:tcMar>
              <w:top w:w="60" w:type="dxa"/>
              <w:left w:w="90" w:type="dxa"/>
              <w:bottom w:w="60" w:type="dxa"/>
              <w:right w:w="90" w:type="dxa"/>
            </w:tcMar>
          </w:tcPr>
          <w:p w14:paraId="01A7D5A0" w14:textId="77777777" w:rsidR="00EB7080" w:rsidRDefault="00000000">
            <w:pPr>
              <w:spacing w:after="40" w:line="270" w:lineRule="auto"/>
            </w:pPr>
            <w:r>
              <w:rPr>
                <w:rFonts w:cs="맑은 고딕"/>
                <w:color w:val="000000"/>
                <w:sz w:val="17"/>
                <w:szCs w:val="17"/>
              </w:rPr>
              <w:t>제2조(정의) 1. "기본권교육"이란 헌법 제2장에 규정된 국민의 권리와 의무를 중심으로, 기본권의 내용과 한계, 권리 상호 간의 조화, 권리에 따르는 책임을 이해하고 일상생활에서 실천할 수 있는 능력을 기르는 모든 형태의 교육을 말한다.</w:t>
            </w:r>
          </w:p>
          <w:p w14:paraId="1EBB1100" w14:textId="77777777" w:rsidR="00EB7080" w:rsidRDefault="00000000">
            <w:pPr>
              <w:spacing w:after="40" w:line="270" w:lineRule="auto"/>
            </w:pPr>
            <w:r>
              <w:rPr>
                <w:rFonts w:cs="맑은 고딕"/>
                <w:color w:val="000000"/>
                <w:sz w:val="17"/>
                <w:szCs w:val="17"/>
              </w:rPr>
              <w:t>2. "기본권교육기관"이란 …</w:t>
            </w:r>
          </w:p>
        </w:tc>
        <w:tc>
          <w:tcPr>
            <w:tcW w:w="3300" w:type="dxa"/>
            <w:tcMar>
              <w:top w:w="60" w:type="dxa"/>
              <w:left w:w="90" w:type="dxa"/>
              <w:bottom w:w="60" w:type="dxa"/>
              <w:right w:w="90" w:type="dxa"/>
            </w:tcMar>
          </w:tcPr>
          <w:p w14:paraId="0987F77C" w14:textId="77777777" w:rsidR="00EB7080" w:rsidRDefault="00000000">
            <w:pPr>
              <w:spacing w:after="40" w:line="270" w:lineRule="auto"/>
            </w:pPr>
            <w:r>
              <w:rPr>
                <w:rFonts w:cs="맑은 고딕"/>
                <w:color w:val="000000"/>
                <w:sz w:val="17"/>
                <w:szCs w:val="17"/>
              </w:rPr>
              <w:t xml:space="preserve">제2조(정의) 1. "기본권교육"이란 헌법 제2장에 규정된 국민의 권리와 의무를 중심으로, 기본권의 내용과 한계, 권리 상호 간의 조화, 권리에 따르는 책임을 이해하고 일상생활에서 실천할 수 있는 능력을 기르는 모든 형태의 교육을 말하며, 【헌법 전문과 제1장의 기본원리(국민주권·민주공화국), 제8장의 지방자치 등 기본권 실현의 제도적 기반과 참정권의 행사 방법에 관한 교육을 </w:t>
            </w:r>
            <w:proofErr w:type="gramStart"/>
            <w:r>
              <w:rPr>
                <w:rFonts w:cs="맑은 고딕"/>
                <w:color w:val="000000"/>
                <w:sz w:val="17"/>
                <w:szCs w:val="17"/>
              </w:rPr>
              <w:t>포함한다.】</w:t>
            </w:r>
            <w:proofErr w:type="gramEnd"/>
          </w:p>
          <w:p w14:paraId="402DFDCA" w14:textId="77777777" w:rsidR="00EB7080" w:rsidRDefault="00000000">
            <w:pPr>
              <w:spacing w:after="40" w:line="270" w:lineRule="auto"/>
            </w:pPr>
            <w:r>
              <w:rPr>
                <w:rFonts w:cs="맑은 고딕"/>
                <w:color w:val="000000"/>
                <w:sz w:val="17"/>
                <w:szCs w:val="17"/>
              </w:rPr>
              <w:t>2. (현행 유지)</w:t>
            </w:r>
          </w:p>
          <w:p w14:paraId="3F6E173F" w14:textId="77777777" w:rsidR="00EB7080" w:rsidRDefault="00000000">
            <w:pPr>
              <w:spacing w:after="40" w:line="270" w:lineRule="auto"/>
            </w:pPr>
            <w:r>
              <w:rPr>
                <w:rFonts w:cs="맑은 고딕"/>
                <w:color w:val="000000"/>
                <w:sz w:val="17"/>
                <w:szCs w:val="17"/>
              </w:rPr>
              <w:t>【3. "기본권교육전문인력"이란 제16조에 따른 양성과정을 이수하고 제8조의 위원회가 정하는 기준에 따라 등록된 사람을 말한다.】</w:t>
            </w:r>
          </w:p>
        </w:tc>
        <w:tc>
          <w:tcPr>
            <w:tcW w:w="3000" w:type="dxa"/>
            <w:tcMar>
              <w:top w:w="60" w:type="dxa"/>
              <w:left w:w="90" w:type="dxa"/>
              <w:bottom w:w="60" w:type="dxa"/>
              <w:right w:w="90" w:type="dxa"/>
            </w:tcMar>
          </w:tcPr>
          <w:p w14:paraId="7D7E9A68" w14:textId="77777777" w:rsidR="00EB7080" w:rsidRDefault="00000000">
            <w:pPr>
              <w:spacing w:after="40" w:line="270" w:lineRule="auto"/>
            </w:pPr>
            <w:r>
              <w:rPr>
                <w:rFonts w:cs="맑은 고딕"/>
                <w:color w:val="000000"/>
                <w:sz w:val="17"/>
                <w:szCs w:val="17"/>
              </w:rPr>
              <w:t>제2장만으로는 국민주권·지방자치·숙의가 빠져 박람회 교육을 담지 못함. 명칭은 유지하면서 정의로 범위 확장. 전문인력 정의는 제16조·제17조 운영을 위해 필요</w:t>
            </w:r>
          </w:p>
        </w:tc>
      </w:tr>
      <w:tr w:rsidR="00EB7080" w14:paraId="3EDF65FD" w14:textId="77777777">
        <w:tblPrEx>
          <w:tblCellMar>
            <w:top w:w="0" w:type="dxa"/>
            <w:bottom w:w="0" w:type="dxa"/>
          </w:tblCellMar>
        </w:tblPrEx>
        <w:tc>
          <w:tcPr>
            <w:tcW w:w="3000" w:type="dxa"/>
            <w:shd w:val="clear" w:color="auto" w:fill="F7F9FC"/>
            <w:tcMar>
              <w:top w:w="60" w:type="dxa"/>
              <w:left w:w="90" w:type="dxa"/>
              <w:bottom w:w="60" w:type="dxa"/>
              <w:right w:w="90" w:type="dxa"/>
            </w:tcMar>
          </w:tcPr>
          <w:p w14:paraId="1ADC8880" w14:textId="77777777" w:rsidR="00EB7080" w:rsidRDefault="00000000">
            <w:pPr>
              <w:spacing w:after="40" w:line="270" w:lineRule="auto"/>
            </w:pPr>
            <w:r>
              <w:rPr>
                <w:rFonts w:cs="맑은 고딕"/>
                <w:color w:val="000000"/>
                <w:sz w:val="17"/>
                <w:szCs w:val="17"/>
              </w:rPr>
              <w:t>제3조(국가와 지방자치단체의 책무) ① 국가와 지방자치단체는 모든 국민이 생애 전 단계에서 기본권교육을 받을 수 있도록 필요한 시책을 수립·시행하여야 한다.</w:t>
            </w:r>
          </w:p>
          <w:p w14:paraId="196D5990" w14:textId="77777777" w:rsidR="00EB7080" w:rsidRDefault="00000000">
            <w:pPr>
              <w:spacing w:after="40" w:line="270" w:lineRule="auto"/>
            </w:pPr>
            <w:r>
              <w:rPr>
                <w:rFonts w:cs="맑은 고딕"/>
                <w:color w:val="000000"/>
                <w:sz w:val="17"/>
                <w:szCs w:val="17"/>
              </w:rPr>
              <w:t>② … 특정 집단이나 지역에 편중되지 아니하도록 노력하여야 한다.</w:t>
            </w:r>
          </w:p>
        </w:tc>
        <w:tc>
          <w:tcPr>
            <w:tcW w:w="3300" w:type="dxa"/>
            <w:shd w:val="clear" w:color="auto" w:fill="F7F9FC"/>
            <w:tcMar>
              <w:top w:w="60" w:type="dxa"/>
              <w:left w:w="90" w:type="dxa"/>
              <w:bottom w:w="60" w:type="dxa"/>
              <w:right w:w="90" w:type="dxa"/>
            </w:tcMar>
          </w:tcPr>
          <w:p w14:paraId="1311B298" w14:textId="77777777" w:rsidR="00EB7080" w:rsidRDefault="00000000">
            <w:pPr>
              <w:spacing w:after="40" w:line="270" w:lineRule="auto"/>
            </w:pPr>
            <w:r>
              <w:rPr>
                <w:rFonts w:cs="맑은 고딕"/>
                <w:color w:val="000000"/>
                <w:sz w:val="17"/>
                <w:szCs w:val="17"/>
              </w:rPr>
              <w:t>제3조 ① 국가와 지방자치단체는 【국민 및 국내에 거주하는 외국인이】 생애 전 단계에서 기본권교육을 받을 수 있도록 필요한 시책을 수립·시행하여야 한다.</w:t>
            </w:r>
          </w:p>
          <w:p w14:paraId="28FD3D6C" w14:textId="77777777" w:rsidR="00EB7080" w:rsidRDefault="00000000">
            <w:pPr>
              <w:spacing w:after="40" w:line="270" w:lineRule="auto"/>
            </w:pPr>
            <w:r>
              <w:rPr>
                <w:rFonts w:cs="맑은 고딕"/>
                <w:color w:val="000000"/>
                <w:sz w:val="17"/>
                <w:szCs w:val="17"/>
              </w:rPr>
              <w:t>② (현행 유지)</w:t>
            </w:r>
          </w:p>
          <w:p w14:paraId="162A27A9" w14:textId="77777777" w:rsidR="00EB7080" w:rsidRDefault="00000000">
            <w:pPr>
              <w:spacing w:after="40" w:line="270" w:lineRule="auto"/>
            </w:pPr>
            <w:r>
              <w:rPr>
                <w:rFonts w:cs="맑은 고딕"/>
                <w:color w:val="000000"/>
                <w:sz w:val="17"/>
                <w:szCs w:val="17"/>
              </w:rPr>
              <w:t>【③ 국가와 지방자치단체는 장애인, 이주민, 문해력이 낮은 사람 등이 기본권교육</w:t>
            </w:r>
            <w:r>
              <w:rPr>
                <w:rFonts w:cs="맑은 고딕"/>
                <w:color w:val="000000"/>
                <w:sz w:val="17"/>
                <w:szCs w:val="17"/>
              </w:rPr>
              <w:lastRenderedPageBreak/>
              <w:t>에 접근하는 데 어려움이 없도록 쉬운 말, 수어, 다국어 등 접근성 조치를 강구하여야 한다.】</w:t>
            </w:r>
          </w:p>
        </w:tc>
        <w:tc>
          <w:tcPr>
            <w:tcW w:w="3000" w:type="dxa"/>
            <w:shd w:val="clear" w:color="auto" w:fill="F7F9FC"/>
            <w:tcMar>
              <w:top w:w="60" w:type="dxa"/>
              <w:left w:w="90" w:type="dxa"/>
              <w:bottom w:w="60" w:type="dxa"/>
              <w:right w:w="90" w:type="dxa"/>
            </w:tcMar>
          </w:tcPr>
          <w:p w14:paraId="6A40468C" w14:textId="77777777" w:rsidR="00EB7080" w:rsidRDefault="00000000">
            <w:pPr>
              <w:spacing w:after="40" w:line="270" w:lineRule="auto"/>
            </w:pPr>
            <w:r>
              <w:rPr>
                <w:rFonts w:cs="맑은 고딕"/>
                <w:color w:val="000000"/>
                <w:sz w:val="17"/>
                <w:szCs w:val="17"/>
              </w:rPr>
              <w:lastRenderedPageBreak/>
              <w:t>이주민 포함(박람회 참여자 범위와 일치). 접근성 조항은 사이트의 "쉬운 말·보통·자세히" 3단계 편집 원칙을 법률로 옮긴 것</w:t>
            </w:r>
          </w:p>
        </w:tc>
      </w:tr>
      <w:tr w:rsidR="00EB7080" w14:paraId="39A620AE" w14:textId="77777777">
        <w:tblPrEx>
          <w:tblCellMar>
            <w:top w:w="0" w:type="dxa"/>
            <w:bottom w:w="0" w:type="dxa"/>
          </w:tblCellMar>
        </w:tblPrEx>
        <w:tc>
          <w:tcPr>
            <w:tcW w:w="3000" w:type="dxa"/>
            <w:tcMar>
              <w:top w:w="60" w:type="dxa"/>
              <w:left w:w="90" w:type="dxa"/>
              <w:bottom w:w="60" w:type="dxa"/>
              <w:right w:w="90" w:type="dxa"/>
            </w:tcMar>
          </w:tcPr>
          <w:p w14:paraId="1B5881CA" w14:textId="77777777" w:rsidR="00EB7080" w:rsidRDefault="00000000">
            <w:pPr>
              <w:spacing w:after="40" w:line="270" w:lineRule="auto"/>
            </w:pPr>
            <w:r>
              <w:rPr>
                <w:rFonts w:cs="맑은 고딕"/>
                <w:color w:val="000000"/>
                <w:sz w:val="17"/>
                <w:szCs w:val="17"/>
              </w:rPr>
              <w:t>제4조(교육의 원칙) 1. 교육자는 학습자를 압도하여 특정한 정치적·사회적 견해를 갖도록 하여서는 아니 된다.</w:t>
            </w:r>
          </w:p>
          <w:p w14:paraId="2D77E4EC" w14:textId="77777777" w:rsidR="00EB7080" w:rsidRDefault="00000000">
            <w:pPr>
              <w:spacing w:after="40" w:line="270" w:lineRule="auto"/>
            </w:pPr>
            <w:r>
              <w:rPr>
                <w:rFonts w:cs="맑은 고딕"/>
                <w:color w:val="000000"/>
                <w:sz w:val="17"/>
                <w:szCs w:val="17"/>
              </w:rPr>
              <w:t>2. 학문과 사회에서 논쟁적인 사안은 교육에서도 논쟁적인 것으로 다루어 … 균형 있게 제시하여야 한다.</w:t>
            </w:r>
          </w:p>
          <w:p w14:paraId="6B95F099" w14:textId="77777777" w:rsidR="00EB7080" w:rsidRDefault="00000000">
            <w:pPr>
              <w:spacing w:after="40" w:line="270" w:lineRule="auto"/>
            </w:pPr>
            <w:r>
              <w:rPr>
                <w:rFonts w:cs="맑은 고딕"/>
                <w:color w:val="000000"/>
                <w:sz w:val="17"/>
                <w:szCs w:val="17"/>
              </w:rPr>
              <w:t>3. 교육은 학습자의 경험과 이해관계에서 출발하여 … 참여할 수 있는 능력을 기르는 것을 지향하여야 한다.</w:t>
            </w:r>
          </w:p>
          <w:p w14:paraId="723C06A1" w14:textId="77777777" w:rsidR="00EB7080" w:rsidRDefault="00000000">
            <w:pPr>
              <w:spacing w:after="40" w:line="270" w:lineRule="auto"/>
            </w:pPr>
            <w:r>
              <w:rPr>
                <w:rFonts w:cs="맑은 고딕"/>
                <w:color w:val="000000"/>
                <w:sz w:val="17"/>
                <w:szCs w:val="17"/>
              </w:rPr>
              <w:t>4. 제1호부터 제3호까지의 원칙은 인간의 존엄과 가치 등 헌법의 기본 질서를 부정하는 주장을 옹호할 의무를 부과하는 것으로 해석되지 아니한다.</w:t>
            </w:r>
          </w:p>
        </w:tc>
        <w:tc>
          <w:tcPr>
            <w:tcW w:w="3300" w:type="dxa"/>
            <w:tcMar>
              <w:top w:w="60" w:type="dxa"/>
              <w:left w:w="90" w:type="dxa"/>
              <w:bottom w:w="60" w:type="dxa"/>
              <w:right w:w="90" w:type="dxa"/>
            </w:tcMar>
          </w:tcPr>
          <w:p w14:paraId="03D741CF" w14:textId="77777777" w:rsidR="00EB7080" w:rsidRDefault="00000000">
            <w:pPr>
              <w:spacing w:after="40" w:line="270" w:lineRule="auto"/>
            </w:pPr>
            <w:r>
              <w:rPr>
                <w:rFonts w:cs="맑은 고딕"/>
                <w:color w:val="000000"/>
                <w:sz w:val="17"/>
                <w:szCs w:val="17"/>
              </w:rPr>
              <w:t>제4조 (제1호~제4호 현행 유지)</w:t>
            </w:r>
          </w:p>
          <w:p w14:paraId="7404444A" w14:textId="77777777" w:rsidR="00EB7080" w:rsidRDefault="00000000">
            <w:pPr>
              <w:spacing w:after="40" w:line="270" w:lineRule="auto"/>
            </w:pPr>
            <w:r>
              <w:rPr>
                <w:rFonts w:cs="맑은 고딕"/>
                <w:color w:val="000000"/>
                <w:sz w:val="17"/>
                <w:szCs w:val="17"/>
              </w:rPr>
              <w:t>【② 국가와 지방자치단체, 기본권교육기관은 제1항의 원칙을 위반한 교육에 대하여 이 법에 따른 재정지원·인증을 하여서는 아니 되며, 위원회는 위반 여부를 심의할 수 있다.</w:t>
            </w:r>
          </w:p>
          <w:p w14:paraId="62BCBD85" w14:textId="77777777" w:rsidR="00EB7080" w:rsidRDefault="00000000">
            <w:pPr>
              <w:spacing w:after="40" w:line="270" w:lineRule="auto"/>
            </w:pPr>
            <w:r>
              <w:rPr>
                <w:rFonts w:cs="맑은 고딕"/>
                <w:color w:val="000000"/>
                <w:sz w:val="17"/>
                <w:szCs w:val="17"/>
              </w:rPr>
              <w:t>③ 제1항의 원칙은 교육자의 사상·양심의 자유 및 학문의 자유를 제한하는 근거로 확대 해석되어서는 아니 된다.】</w:t>
            </w:r>
          </w:p>
        </w:tc>
        <w:tc>
          <w:tcPr>
            <w:tcW w:w="3000" w:type="dxa"/>
            <w:tcMar>
              <w:top w:w="60" w:type="dxa"/>
              <w:left w:w="90" w:type="dxa"/>
              <w:bottom w:w="60" w:type="dxa"/>
              <w:right w:w="90" w:type="dxa"/>
            </w:tcMar>
          </w:tcPr>
          <w:p w14:paraId="7DBF9438" w14:textId="77777777" w:rsidR="00EB7080" w:rsidRDefault="00000000">
            <w:pPr>
              <w:spacing w:after="40" w:line="270" w:lineRule="auto"/>
            </w:pPr>
            <w:r>
              <w:rPr>
                <w:rFonts w:cs="맑은 고딕"/>
                <w:color w:val="000000"/>
                <w:sz w:val="17"/>
                <w:szCs w:val="17"/>
              </w:rPr>
              <w:t>초안 제4조는 이 법의 핵심이며 그대로 둠. 다만 원칙에 실효성(지원·인증 배제)을 주되, 교사 징계의 근거로 악용되지 않도록 제3항으로 한계 설정 — 교원단체의 반대를 예방</w:t>
            </w:r>
          </w:p>
        </w:tc>
      </w:tr>
      <w:tr w:rsidR="00EB7080" w14:paraId="386E8C2D" w14:textId="77777777">
        <w:tblPrEx>
          <w:tblCellMar>
            <w:top w:w="0" w:type="dxa"/>
            <w:bottom w:w="0" w:type="dxa"/>
          </w:tblCellMar>
        </w:tblPrEx>
        <w:tc>
          <w:tcPr>
            <w:tcW w:w="3000" w:type="dxa"/>
            <w:shd w:val="clear" w:color="auto" w:fill="F7F9FC"/>
            <w:tcMar>
              <w:top w:w="60" w:type="dxa"/>
              <w:left w:w="90" w:type="dxa"/>
              <w:bottom w:w="60" w:type="dxa"/>
              <w:right w:w="90" w:type="dxa"/>
            </w:tcMar>
          </w:tcPr>
          <w:p w14:paraId="35408243" w14:textId="77777777" w:rsidR="00EB7080" w:rsidRDefault="00000000">
            <w:pPr>
              <w:spacing w:after="40" w:line="270" w:lineRule="auto"/>
            </w:pPr>
            <w:r>
              <w:rPr>
                <w:rFonts w:cs="맑은 고딕"/>
                <w:color w:val="000000"/>
                <w:sz w:val="17"/>
                <w:szCs w:val="17"/>
              </w:rPr>
              <w:t>제5조(다른 법률과의 관계) … 「법교육지원법」에 따른 법교육, 「평생교육법」에 따른 시민참여교육 등과 연계하여 …</w:t>
            </w:r>
          </w:p>
        </w:tc>
        <w:tc>
          <w:tcPr>
            <w:tcW w:w="3300" w:type="dxa"/>
            <w:shd w:val="clear" w:color="auto" w:fill="F7F9FC"/>
            <w:tcMar>
              <w:top w:w="60" w:type="dxa"/>
              <w:left w:w="90" w:type="dxa"/>
              <w:bottom w:w="60" w:type="dxa"/>
              <w:right w:w="90" w:type="dxa"/>
            </w:tcMar>
          </w:tcPr>
          <w:p w14:paraId="06D21005" w14:textId="77777777" w:rsidR="00EB7080" w:rsidRDefault="00000000">
            <w:pPr>
              <w:spacing w:after="40" w:line="270" w:lineRule="auto"/>
            </w:pPr>
            <w:r>
              <w:rPr>
                <w:rFonts w:cs="맑은 고딕"/>
                <w:color w:val="000000"/>
                <w:sz w:val="17"/>
                <w:szCs w:val="17"/>
              </w:rPr>
              <w:t>제5조 ① (현행 유지)</w:t>
            </w:r>
          </w:p>
          <w:p w14:paraId="43BD54D3" w14:textId="77777777" w:rsidR="00EB7080" w:rsidRDefault="00000000">
            <w:pPr>
              <w:spacing w:after="40" w:line="270" w:lineRule="auto"/>
            </w:pPr>
            <w:r>
              <w:rPr>
                <w:rFonts w:cs="맑은 고딕"/>
                <w:color w:val="000000"/>
                <w:sz w:val="17"/>
                <w:szCs w:val="17"/>
              </w:rPr>
              <w:t>【② 국가는 이 법에 따른 기본권교육을 「민주주의 주간 지원법」(가칭) 등 시민의 정치 참여와 숙의를 지원하는 법률에 따른 사업과 연계하여 추진할 수 있다.】</w:t>
            </w:r>
          </w:p>
        </w:tc>
        <w:tc>
          <w:tcPr>
            <w:tcW w:w="3000" w:type="dxa"/>
            <w:shd w:val="clear" w:color="auto" w:fill="F7F9FC"/>
            <w:tcMar>
              <w:top w:w="60" w:type="dxa"/>
              <w:left w:w="90" w:type="dxa"/>
              <w:bottom w:w="60" w:type="dxa"/>
              <w:right w:w="90" w:type="dxa"/>
            </w:tcMar>
          </w:tcPr>
          <w:p w14:paraId="516C07A8" w14:textId="77777777" w:rsidR="00EB7080" w:rsidRDefault="00000000">
            <w:pPr>
              <w:spacing w:after="40" w:line="270" w:lineRule="auto"/>
            </w:pPr>
            <w:r>
              <w:rPr>
                <w:rFonts w:cs="맑은 고딕"/>
                <w:color w:val="000000"/>
                <w:sz w:val="17"/>
                <w:szCs w:val="17"/>
              </w:rPr>
              <w:t>민주주의 박람회 관련 법과 상호 연계 조항. 두 법을 분리해 하나가 막혀도 다른 하나가 살아남게 하되, 교육 기능은 이 법의 연구원이 담당</w:t>
            </w:r>
          </w:p>
        </w:tc>
      </w:tr>
      <w:tr w:rsidR="00EB7080" w14:paraId="77D66B48" w14:textId="77777777">
        <w:tblPrEx>
          <w:tblCellMar>
            <w:top w:w="0" w:type="dxa"/>
            <w:bottom w:w="0" w:type="dxa"/>
          </w:tblCellMar>
        </w:tblPrEx>
        <w:tc>
          <w:tcPr>
            <w:tcW w:w="3000" w:type="dxa"/>
            <w:tcMar>
              <w:top w:w="60" w:type="dxa"/>
              <w:left w:w="90" w:type="dxa"/>
              <w:bottom w:w="60" w:type="dxa"/>
              <w:right w:w="90" w:type="dxa"/>
            </w:tcMar>
          </w:tcPr>
          <w:p w14:paraId="04047384" w14:textId="77777777" w:rsidR="00EB7080" w:rsidRDefault="00000000">
            <w:pPr>
              <w:spacing w:after="40" w:line="270" w:lineRule="auto"/>
            </w:pPr>
            <w:r>
              <w:rPr>
                <w:rFonts w:cs="맑은 고딕"/>
                <w:color w:val="000000"/>
                <w:sz w:val="17"/>
                <w:szCs w:val="17"/>
              </w:rPr>
              <w:t>제6조(기본계획의 수립) ① 교육부장관은 법무부장관 등 관계 중앙행정기관의 장과 협의하여 기본권교육 기본계획을 5년마다 수립·시행하여야 한다.</w:t>
            </w:r>
          </w:p>
          <w:p w14:paraId="39D04846" w14:textId="77777777" w:rsidR="00EB7080" w:rsidRDefault="00000000">
            <w:pPr>
              <w:spacing w:after="40" w:line="270" w:lineRule="auto"/>
            </w:pPr>
            <w:r>
              <w:rPr>
                <w:rFonts w:cs="맑은 고딕"/>
                <w:color w:val="000000"/>
                <w:sz w:val="17"/>
                <w:szCs w:val="17"/>
              </w:rPr>
              <w:t>② …</w:t>
            </w:r>
          </w:p>
        </w:tc>
        <w:tc>
          <w:tcPr>
            <w:tcW w:w="3300" w:type="dxa"/>
            <w:tcMar>
              <w:top w:w="60" w:type="dxa"/>
              <w:left w:w="90" w:type="dxa"/>
              <w:bottom w:w="60" w:type="dxa"/>
              <w:right w:w="90" w:type="dxa"/>
            </w:tcMar>
          </w:tcPr>
          <w:p w14:paraId="06717D8D" w14:textId="77777777" w:rsidR="00EB7080" w:rsidRDefault="00000000">
            <w:pPr>
              <w:spacing w:after="40" w:line="270" w:lineRule="auto"/>
            </w:pPr>
            <w:r>
              <w:rPr>
                <w:rFonts w:cs="맑은 고딕"/>
                <w:color w:val="000000"/>
                <w:sz w:val="17"/>
                <w:szCs w:val="17"/>
              </w:rPr>
              <w:t>제6조 ① 【국무총리는】 교육부장관·법무부장관·행정안전부장관·인사혁신처장 등 관계 중앙행정기관의 장과 협의하고 【제8조의 위원회의 심의를 거쳐】 기본권교육 기본계획을 5년마다 수립·시행하여야 한다.</w:t>
            </w:r>
          </w:p>
          <w:p w14:paraId="4AEA2EB6" w14:textId="77777777" w:rsidR="00EB7080" w:rsidRDefault="00000000">
            <w:pPr>
              <w:spacing w:after="40" w:line="270" w:lineRule="auto"/>
            </w:pPr>
            <w:r>
              <w:rPr>
                <w:rFonts w:cs="맑은 고딕"/>
                <w:color w:val="000000"/>
                <w:sz w:val="17"/>
                <w:szCs w:val="17"/>
              </w:rPr>
              <w:t>② (현행 유지) 【다만, 기본계획은 국회 소관 상임위원회에 보고하여야 한다.】</w:t>
            </w:r>
          </w:p>
        </w:tc>
        <w:tc>
          <w:tcPr>
            <w:tcW w:w="3000" w:type="dxa"/>
            <w:tcMar>
              <w:top w:w="60" w:type="dxa"/>
              <w:left w:w="90" w:type="dxa"/>
              <w:bottom w:w="60" w:type="dxa"/>
              <w:right w:w="90" w:type="dxa"/>
            </w:tcMar>
          </w:tcPr>
          <w:p w14:paraId="150EE791" w14:textId="77777777" w:rsidR="00EB7080" w:rsidRDefault="00000000">
            <w:pPr>
              <w:spacing w:after="40" w:line="270" w:lineRule="auto"/>
            </w:pPr>
            <w:r>
              <w:rPr>
                <w:rFonts w:cs="맑은 고딕"/>
                <w:color w:val="000000"/>
                <w:sz w:val="17"/>
                <w:szCs w:val="17"/>
              </w:rPr>
              <w:t>학교 밖 영역(공직·직업·평생)을 통할하려면 교육부로는 부족. bpb가 내무부 소속인 것에 대응하는 한국형은 총리 소속. 국회 보고로 초당파 감시 강화</w:t>
            </w:r>
          </w:p>
        </w:tc>
      </w:tr>
      <w:tr w:rsidR="00EB7080" w14:paraId="16B8CB5D" w14:textId="77777777">
        <w:tblPrEx>
          <w:tblCellMar>
            <w:top w:w="0" w:type="dxa"/>
            <w:bottom w:w="0" w:type="dxa"/>
          </w:tblCellMar>
        </w:tblPrEx>
        <w:tc>
          <w:tcPr>
            <w:tcW w:w="3000" w:type="dxa"/>
            <w:shd w:val="clear" w:color="auto" w:fill="F7F9FC"/>
            <w:tcMar>
              <w:top w:w="60" w:type="dxa"/>
              <w:left w:w="90" w:type="dxa"/>
              <w:bottom w:w="60" w:type="dxa"/>
              <w:right w:w="90" w:type="dxa"/>
            </w:tcMar>
          </w:tcPr>
          <w:p w14:paraId="77DE9F8A" w14:textId="77777777" w:rsidR="00EB7080" w:rsidRDefault="00000000">
            <w:pPr>
              <w:spacing w:after="40" w:line="270" w:lineRule="auto"/>
            </w:pPr>
            <w:r>
              <w:rPr>
                <w:rFonts w:cs="맑은 고딕"/>
                <w:color w:val="000000"/>
                <w:sz w:val="17"/>
                <w:szCs w:val="17"/>
              </w:rPr>
              <w:t>제7조(연도별 시행계획) 관계 중앙행정기관의 장과 시·도지사 및 시·도교육감은 기본계획에 따라 연도별 시행계획을 수립·시행하여야 한다.</w:t>
            </w:r>
          </w:p>
        </w:tc>
        <w:tc>
          <w:tcPr>
            <w:tcW w:w="3300" w:type="dxa"/>
            <w:shd w:val="clear" w:color="auto" w:fill="F7F9FC"/>
            <w:tcMar>
              <w:top w:w="60" w:type="dxa"/>
              <w:left w:w="90" w:type="dxa"/>
              <w:bottom w:w="60" w:type="dxa"/>
              <w:right w:w="90" w:type="dxa"/>
            </w:tcMar>
          </w:tcPr>
          <w:p w14:paraId="329B7109" w14:textId="77777777" w:rsidR="00EB7080" w:rsidRDefault="00000000">
            <w:pPr>
              <w:spacing w:after="40" w:line="270" w:lineRule="auto"/>
            </w:pPr>
            <w:r>
              <w:rPr>
                <w:rFonts w:cs="맑은 고딕"/>
                <w:color w:val="000000"/>
                <w:sz w:val="17"/>
                <w:szCs w:val="17"/>
              </w:rPr>
              <w:t>제7조 ① (현행 유지)</w:t>
            </w:r>
          </w:p>
          <w:p w14:paraId="104C4282" w14:textId="77777777" w:rsidR="00EB7080" w:rsidRDefault="00000000">
            <w:pPr>
              <w:spacing w:after="40" w:line="270" w:lineRule="auto"/>
            </w:pPr>
            <w:r>
              <w:rPr>
                <w:rFonts w:cs="맑은 고딕"/>
                <w:color w:val="000000"/>
                <w:sz w:val="17"/>
                <w:szCs w:val="17"/>
              </w:rPr>
              <w:t>【② 시장·군수·구청장은 시·도의 시행계획에 따라 지역 실정에 맞는 기본권교육 시책을 추진할 수 있으며, 이 경우 주민자치회·시민사회단체 등과 협력하여야 한다.】</w:t>
            </w:r>
          </w:p>
        </w:tc>
        <w:tc>
          <w:tcPr>
            <w:tcW w:w="3000" w:type="dxa"/>
            <w:shd w:val="clear" w:color="auto" w:fill="F7F9FC"/>
            <w:tcMar>
              <w:top w:w="60" w:type="dxa"/>
              <w:left w:w="90" w:type="dxa"/>
              <w:bottom w:w="60" w:type="dxa"/>
              <w:right w:w="90" w:type="dxa"/>
            </w:tcMar>
          </w:tcPr>
          <w:p w14:paraId="58A03FB4" w14:textId="77777777" w:rsidR="00EB7080" w:rsidRDefault="00000000">
            <w:pPr>
              <w:spacing w:after="40" w:line="270" w:lineRule="auto"/>
            </w:pPr>
            <w:r>
              <w:rPr>
                <w:rFonts w:cs="맑은 고딕"/>
                <w:color w:val="000000"/>
                <w:sz w:val="17"/>
                <w:szCs w:val="17"/>
              </w:rPr>
              <w:t>자치구 단위 실행 근거. 박람회 자치구 조직위가 교육 전달망이 될 수 있는 법적 고리</w:t>
            </w:r>
          </w:p>
        </w:tc>
      </w:tr>
      <w:tr w:rsidR="00EB7080" w14:paraId="44CD3FAC" w14:textId="77777777">
        <w:tblPrEx>
          <w:tblCellMar>
            <w:top w:w="0" w:type="dxa"/>
            <w:bottom w:w="0" w:type="dxa"/>
          </w:tblCellMar>
        </w:tblPrEx>
        <w:tc>
          <w:tcPr>
            <w:tcW w:w="3000" w:type="dxa"/>
            <w:tcMar>
              <w:top w:w="60" w:type="dxa"/>
              <w:left w:w="90" w:type="dxa"/>
              <w:bottom w:w="60" w:type="dxa"/>
              <w:right w:w="90" w:type="dxa"/>
            </w:tcMar>
          </w:tcPr>
          <w:p w14:paraId="4A5E62A3" w14:textId="77777777" w:rsidR="00EB7080" w:rsidRDefault="00000000">
            <w:pPr>
              <w:spacing w:after="40" w:line="270" w:lineRule="auto"/>
            </w:pPr>
            <w:r>
              <w:rPr>
                <w:rFonts w:cs="맑은 고딕"/>
                <w:color w:val="000000"/>
                <w:sz w:val="17"/>
                <w:szCs w:val="17"/>
              </w:rPr>
              <w:t>제8조(기본권교육위원회) ① … 교육부장관 소속으로 기본권교육위원회를 둔다.</w:t>
            </w:r>
          </w:p>
          <w:p w14:paraId="21FAD55E" w14:textId="77777777" w:rsidR="00EB7080" w:rsidRDefault="00000000">
            <w:pPr>
              <w:spacing w:after="40" w:line="270" w:lineRule="auto"/>
            </w:pPr>
            <w:r>
              <w:rPr>
                <w:rFonts w:cs="맑은 고딕"/>
                <w:color w:val="000000"/>
                <w:sz w:val="17"/>
                <w:szCs w:val="17"/>
              </w:rPr>
              <w:t>② 위원회는 위원장 1명을 포함한 15</w:t>
            </w:r>
            <w:r>
              <w:rPr>
                <w:rFonts w:cs="맑은 고딕"/>
                <w:color w:val="000000"/>
                <w:sz w:val="17"/>
                <w:szCs w:val="17"/>
              </w:rPr>
              <w:lastRenderedPageBreak/>
              <w:t>명 이내의 위원으로 구성하되, 교육계·법조계·시민사회 등 다양한 분야의 인사가 균형 있게 참여하도록 하고, 특정 성(性)이나 특정 정파에 편중되지 아니하도록 하여야 한다.</w:t>
            </w:r>
          </w:p>
          <w:p w14:paraId="2ED83BEF" w14:textId="77777777" w:rsidR="00EB7080" w:rsidRDefault="00000000">
            <w:pPr>
              <w:spacing w:after="40" w:line="270" w:lineRule="auto"/>
            </w:pPr>
            <w:r>
              <w:rPr>
                <w:rFonts w:cs="맑은 고딕"/>
                <w:color w:val="000000"/>
                <w:sz w:val="17"/>
                <w:szCs w:val="17"/>
              </w:rPr>
              <w:t>③ 위원회의 구성과 운영에 필요한 사항은 대통령령으로 정한다.</w:t>
            </w:r>
          </w:p>
        </w:tc>
        <w:tc>
          <w:tcPr>
            <w:tcW w:w="3300" w:type="dxa"/>
            <w:tcMar>
              <w:top w:w="60" w:type="dxa"/>
              <w:left w:w="90" w:type="dxa"/>
              <w:bottom w:w="60" w:type="dxa"/>
              <w:right w:w="90" w:type="dxa"/>
            </w:tcMar>
          </w:tcPr>
          <w:p w14:paraId="38800FEC" w14:textId="77777777" w:rsidR="00EB7080" w:rsidRDefault="00000000">
            <w:pPr>
              <w:spacing w:after="40" w:line="270" w:lineRule="auto"/>
            </w:pPr>
            <w:r>
              <w:rPr>
                <w:rFonts w:cs="맑은 고딕"/>
                <w:color w:val="000000"/>
                <w:sz w:val="17"/>
                <w:szCs w:val="17"/>
              </w:rPr>
              <w:lastRenderedPageBreak/>
              <w:t>제8조 ① 기본권교육에 관한 주요 사항을 심의·의결하기 위하여 【국무총리 소속으로】 기본권교육위원회를 둔다.</w:t>
            </w:r>
          </w:p>
          <w:p w14:paraId="23EFB13E" w14:textId="77777777" w:rsidR="00EB7080" w:rsidRDefault="00000000">
            <w:pPr>
              <w:spacing w:after="40" w:line="270" w:lineRule="auto"/>
            </w:pPr>
            <w:r>
              <w:rPr>
                <w:rFonts w:cs="맑은 고딕"/>
                <w:color w:val="000000"/>
                <w:sz w:val="17"/>
                <w:szCs w:val="17"/>
              </w:rPr>
              <w:t>② 위원회는 위원장 1명을 포함한 【21</w:t>
            </w:r>
            <w:r>
              <w:rPr>
                <w:rFonts w:cs="맑은 고딕"/>
                <w:color w:val="000000"/>
                <w:sz w:val="17"/>
                <w:szCs w:val="17"/>
              </w:rPr>
              <w:lastRenderedPageBreak/>
              <w:t>명】 이내의 위원으로 구성한다.</w:t>
            </w:r>
          </w:p>
          <w:p w14:paraId="3D6F6F91" w14:textId="77777777" w:rsidR="00EB7080" w:rsidRDefault="00000000">
            <w:pPr>
              <w:spacing w:after="40" w:line="270" w:lineRule="auto"/>
            </w:pPr>
            <w:r>
              <w:rPr>
                <w:rFonts w:cs="맑은 고딕"/>
                <w:color w:val="000000"/>
                <w:sz w:val="17"/>
                <w:szCs w:val="17"/>
              </w:rPr>
              <w:t>【③ 위원 중 11명은 국회 교섭단체가 의석수에 비례하여 추천하는 사람으로 하되, 어느 하나의 교섭단체가 추천하는 위원은 위원 총수의 2분의 1을 넘을 수 없고, 비교섭단체 정당이 추천하는 위원 1명을 포함한다.</w:t>
            </w:r>
          </w:p>
          <w:p w14:paraId="7717D18F" w14:textId="77777777" w:rsidR="00EB7080" w:rsidRDefault="00000000">
            <w:pPr>
              <w:spacing w:after="40" w:line="270" w:lineRule="auto"/>
            </w:pPr>
            <w:r>
              <w:rPr>
                <w:rFonts w:cs="맑은 고딕"/>
                <w:color w:val="000000"/>
                <w:sz w:val="17"/>
                <w:szCs w:val="17"/>
              </w:rPr>
              <w:t>④ 나머지 위원은 교육계·법조계·시민사회·학계에서 관계 중앙행정기관의 장이 추천하는 사람으로 하되, 특정 성(性)이 10분의 6을 넘지 아니하도록 한다.</w:t>
            </w:r>
          </w:p>
          <w:p w14:paraId="67CF4A84" w14:textId="77777777" w:rsidR="00EB7080" w:rsidRDefault="00000000">
            <w:pPr>
              <w:spacing w:after="40" w:line="270" w:lineRule="auto"/>
            </w:pPr>
            <w:r>
              <w:rPr>
                <w:rFonts w:cs="맑은 고딕"/>
                <w:color w:val="000000"/>
                <w:sz w:val="17"/>
                <w:szCs w:val="17"/>
              </w:rPr>
              <w:t>⑤ 위원장은 위원 중에서 호선하고, 위원의 임기는 3년으로 하며 정부 교체와 무관하게 임기를 보장한다.</w:t>
            </w:r>
          </w:p>
          <w:p w14:paraId="166A95A1" w14:textId="77777777" w:rsidR="00EB7080" w:rsidRDefault="00000000">
            <w:pPr>
              <w:spacing w:after="40" w:line="270" w:lineRule="auto"/>
            </w:pPr>
            <w:r>
              <w:rPr>
                <w:rFonts w:cs="맑은 고딕"/>
                <w:color w:val="000000"/>
                <w:sz w:val="17"/>
                <w:szCs w:val="17"/>
              </w:rPr>
              <w:t>⑥ 위원회는 다음 각 호의 사항을 심의·의결한다. 1. 기본계획 2. 제4조 원칙의 해석·적용 기준 3. 제17조 프로그램·교재의 인증 4. 제15조 연구원 원장의 임명 제청 5. 그 밖에 대통령령으로 정하는 사항】</w:t>
            </w:r>
          </w:p>
          <w:p w14:paraId="11FAF5A4" w14:textId="77777777" w:rsidR="00EB7080" w:rsidRDefault="00000000">
            <w:pPr>
              <w:spacing w:after="40" w:line="270" w:lineRule="auto"/>
            </w:pPr>
            <w:r>
              <w:rPr>
                <w:rFonts w:cs="맑은 고딕"/>
                <w:color w:val="000000"/>
                <w:sz w:val="17"/>
                <w:szCs w:val="17"/>
              </w:rPr>
              <w:t>⑦ 위원회의 운영에 필요한 사항은 대통령령으로 정한다.</w:t>
            </w:r>
          </w:p>
          <w:p w14:paraId="63AE583D" w14:textId="77777777" w:rsidR="00EB7080" w:rsidRDefault="00000000">
            <w:pPr>
              <w:spacing w:after="40" w:line="270" w:lineRule="auto"/>
            </w:pPr>
            <w:r>
              <w:rPr>
                <w:rFonts w:cs="맑은 고딕"/>
                <w:color w:val="000000"/>
                <w:sz w:val="17"/>
                <w:szCs w:val="17"/>
              </w:rPr>
              <w:t>【⑧ 위원회에 학술자문위원회를 두며, 그 구성과 운영은 위원회가 정한다.】</w:t>
            </w:r>
          </w:p>
        </w:tc>
        <w:tc>
          <w:tcPr>
            <w:tcW w:w="3000" w:type="dxa"/>
            <w:tcMar>
              <w:top w:w="60" w:type="dxa"/>
              <w:left w:w="90" w:type="dxa"/>
              <w:bottom w:w="60" w:type="dxa"/>
              <w:right w:w="90" w:type="dxa"/>
            </w:tcMar>
          </w:tcPr>
          <w:p w14:paraId="327BF6D3" w14:textId="77777777" w:rsidR="00EB7080" w:rsidRDefault="00000000">
            <w:pPr>
              <w:spacing w:after="40" w:line="270" w:lineRule="auto"/>
            </w:pPr>
            <w:r>
              <w:rPr>
                <w:rFonts w:cs="맑은 고딕"/>
                <w:color w:val="000000"/>
                <w:sz w:val="17"/>
                <w:szCs w:val="17"/>
              </w:rPr>
              <w:lastRenderedPageBreak/>
              <w:t>핵심 수정. 독일 bpb 감독위원회(연방의회 의석 비례 의원 22명)를 한국 실정에 맞게 옮김. "편중되지 않도록"이라는 선언을 구성 요건·임기 보장·</w:t>
            </w:r>
            <w:r>
              <w:rPr>
                <w:rFonts w:cs="맑은 고딕"/>
                <w:color w:val="000000"/>
                <w:sz w:val="17"/>
                <w:szCs w:val="17"/>
              </w:rPr>
              <w:lastRenderedPageBreak/>
              <w:t>의결 권한으로 구조화. 정당 추천 과반 상한이 어느 정권도 위원회를 장악하지 못하게 하는 장치.</w:t>
            </w:r>
          </w:p>
          <w:p w14:paraId="58B8CE40" w14:textId="77777777" w:rsidR="00EB7080" w:rsidRDefault="00000000">
            <w:pPr>
              <w:spacing w:after="40" w:line="270" w:lineRule="auto"/>
            </w:pPr>
            <w:r>
              <w:rPr>
                <w:rFonts w:cs="맑은 고딕"/>
                <w:color w:val="000000"/>
                <w:sz w:val="17"/>
                <w:szCs w:val="17"/>
              </w:rPr>
              <w:t>여야 동수 방식은 채택하지 않음: 의석 비례 원칙과 충돌하고, 3당 이상 체제에서 "여야"의 경계가 흐려지면 운용 자체가 어려워짐. 의석 비례 + 과반 상한이 독일에서 50년간 검증된 방식</w:t>
            </w:r>
          </w:p>
        </w:tc>
      </w:tr>
      <w:tr w:rsidR="00EB7080" w14:paraId="7B37C3A4" w14:textId="77777777">
        <w:tblPrEx>
          <w:tblCellMar>
            <w:top w:w="0" w:type="dxa"/>
            <w:bottom w:w="0" w:type="dxa"/>
          </w:tblCellMar>
        </w:tblPrEx>
        <w:tc>
          <w:tcPr>
            <w:tcW w:w="3000" w:type="dxa"/>
            <w:shd w:val="clear" w:color="auto" w:fill="F7F9FC"/>
            <w:tcMar>
              <w:top w:w="60" w:type="dxa"/>
              <w:left w:w="90" w:type="dxa"/>
              <w:bottom w:w="60" w:type="dxa"/>
              <w:right w:w="90" w:type="dxa"/>
            </w:tcMar>
          </w:tcPr>
          <w:p w14:paraId="11107BD5" w14:textId="77777777" w:rsidR="00EB7080" w:rsidRDefault="00000000">
            <w:pPr>
              <w:spacing w:after="40" w:line="270" w:lineRule="auto"/>
            </w:pPr>
            <w:r>
              <w:rPr>
                <w:rFonts w:cs="맑은 고딕"/>
                <w:color w:val="000000"/>
                <w:sz w:val="17"/>
                <w:szCs w:val="17"/>
              </w:rPr>
              <w:lastRenderedPageBreak/>
              <w:t>제9조(학교 기본권교육) ① 「초·중등교육법」에 따른 학교의 장은 교육과정 및 창의적 체험활동 등을 통하여 학생의 발달단계에 맞는 기본권교육을 실시하여야 한다.</w:t>
            </w:r>
          </w:p>
          <w:p w14:paraId="406B65C2" w14:textId="77777777" w:rsidR="00EB7080" w:rsidRDefault="00000000">
            <w:pPr>
              <w:spacing w:after="40" w:line="270" w:lineRule="auto"/>
            </w:pPr>
            <w:r>
              <w:rPr>
                <w:rFonts w:cs="맑은 고딕"/>
                <w:color w:val="000000"/>
                <w:sz w:val="17"/>
                <w:szCs w:val="17"/>
              </w:rPr>
              <w:t>② 제1항의 교육은 강의 위주의 전달을 지양하고 토론, 사례 분석, 참여 활동 중심으로 운영되어야 한다.</w:t>
            </w:r>
          </w:p>
        </w:tc>
        <w:tc>
          <w:tcPr>
            <w:tcW w:w="3300" w:type="dxa"/>
            <w:shd w:val="clear" w:color="auto" w:fill="F7F9FC"/>
            <w:tcMar>
              <w:top w:w="60" w:type="dxa"/>
              <w:left w:w="90" w:type="dxa"/>
              <w:bottom w:w="60" w:type="dxa"/>
              <w:right w:w="90" w:type="dxa"/>
            </w:tcMar>
          </w:tcPr>
          <w:p w14:paraId="732B92F9" w14:textId="77777777" w:rsidR="00EB7080" w:rsidRDefault="00000000">
            <w:pPr>
              <w:spacing w:after="40" w:line="270" w:lineRule="auto"/>
            </w:pPr>
            <w:r>
              <w:rPr>
                <w:rFonts w:cs="맑은 고딕"/>
                <w:color w:val="000000"/>
                <w:sz w:val="17"/>
                <w:szCs w:val="17"/>
              </w:rPr>
              <w:t>제9조 ① (현행 유지)</w:t>
            </w:r>
          </w:p>
          <w:p w14:paraId="69B24FF1" w14:textId="77777777" w:rsidR="00EB7080" w:rsidRDefault="00000000">
            <w:pPr>
              <w:spacing w:after="40" w:line="270" w:lineRule="auto"/>
            </w:pPr>
            <w:r>
              <w:rPr>
                <w:rFonts w:cs="맑은 고딕"/>
                <w:color w:val="000000"/>
                <w:sz w:val="17"/>
                <w:szCs w:val="17"/>
              </w:rPr>
              <w:t>② (현행 유지)</w:t>
            </w:r>
          </w:p>
          <w:p w14:paraId="78B1C98F" w14:textId="77777777" w:rsidR="00EB7080" w:rsidRDefault="00000000">
            <w:pPr>
              <w:spacing w:after="40" w:line="270" w:lineRule="auto"/>
            </w:pPr>
            <w:r>
              <w:rPr>
                <w:rFonts w:cs="맑은 고딕"/>
                <w:color w:val="000000"/>
                <w:sz w:val="17"/>
                <w:szCs w:val="17"/>
              </w:rPr>
              <w:t>【③ 교육부장관은 「초·중등교육법」 제23조에 따른 교육과정을 정할 때 기본권교육의 내용과 학년별 최소 시간을 반영하여야 하며, 이를 위원회의 심의를 거쳐 고시한다.</w:t>
            </w:r>
          </w:p>
          <w:p w14:paraId="578E5A33" w14:textId="77777777" w:rsidR="00EB7080" w:rsidRDefault="00000000">
            <w:pPr>
              <w:spacing w:after="40" w:line="270" w:lineRule="auto"/>
            </w:pPr>
            <w:r>
              <w:rPr>
                <w:rFonts w:cs="맑은 고딕"/>
                <w:color w:val="000000"/>
                <w:sz w:val="17"/>
                <w:szCs w:val="17"/>
              </w:rPr>
              <w:t>④ 학교의 장은 학생회·학급회 등 학생 자치활동을 기본권교육의 실천 과정으로 운영할 수 있다.】</w:t>
            </w:r>
          </w:p>
        </w:tc>
        <w:tc>
          <w:tcPr>
            <w:tcW w:w="3000" w:type="dxa"/>
            <w:shd w:val="clear" w:color="auto" w:fill="F7F9FC"/>
            <w:tcMar>
              <w:top w:w="60" w:type="dxa"/>
              <w:left w:w="90" w:type="dxa"/>
              <w:bottom w:w="60" w:type="dxa"/>
              <w:right w:w="90" w:type="dxa"/>
            </w:tcMar>
          </w:tcPr>
          <w:p w14:paraId="0B273C0F" w14:textId="77777777" w:rsidR="00EB7080" w:rsidRDefault="00000000">
            <w:pPr>
              <w:spacing w:after="40" w:line="270" w:lineRule="auto"/>
            </w:pPr>
            <w:r>
              <w:rPr>
                <w:rFonts w:cs="맑은 고딕"/>
                <w:color w:val="000000"/>
                <w:sz w:val="17"/>
                <w:szCs w:val="17"/>
              </w:rPr>
              <w:t>초안은 "실시하여야 한다"만 있어 훈시규정이 될 위험. 교육과정 고시 반영 의무와 최소 시간이 있어야 실효. 학생 자치를 명시해 "배우는 기본권"과 "행사하는 기본권"을 연결</w:t>
            </w:r>
          </w:p>
        </w:tc>
      </w:tr>
      <w:tr w:rsidR="00EB7080" w14:paraId="26BA89BA" w14:textId="77777777">
        <w:tblPrEx>
          <w:tblCellMar>
            <w:top w:w="0" w:type="dxa"/>
            <w:bottom w:w="0" w:type="dxa"/>
          </w:tblCellMar>
        </w:tblPrEx>
        <w:tc>
          <w:tcPr>
            <w:tcW w:w="3000" w:type="dxa"/>
            <w:tcMar>
              <w:top w:w="60" w:type="dxa"/>
              <w:left w:w="90" w:type="dxa"/>
              <w:bottom w:w="60" w:type="dxa"/>
              <w:right w:w="90" w:type="dxa"/>
            </w:tcMar>
          </w:tcPr>
          <w:p w14:paraId="255973A0" w14:textId="77777777" w:rsidR="00EB7080" w:rsidRDefault="00000000">
            <w:pPr>
              <w:spacing w:after="40" w:line="270" w:lineRule="auto"/>
            </w:pPr>
            <w:r>
              <w:rPr>
                <w:rFonts w:cs="맑은 고딕"/>
                <w:color w:val="000000"/>
                <w:sz w:val="17"/>
                <w:szCs w:val="17"/>
              </w:rPr>
              <w:t>제10조(교원의 연수) 국가와 지방자치단체는 교원이 제4조의 원칙에 따라 기본권교육을 실시할 수 있도록 양성·연수 과정에 관련 내용을 반영하여야 한다.</w:t>
            </w:r>
          </w:p>
        </w:tc>
        <w:tc>
          <w:tcPr>
            <w:tcW w:w="3300" w:type="dxa"/>
            <w:tcMar>
              <w:top w:w="60" w:type="dxa"/>
              <w:left w:w="90" w:type="dxa"/>
              <w:bottom w:w="60" w:type="dxa"/>
              <w:right w:w="90" w:type="dxa"/>
            </w:tcMar>
          </w:tcPr>
          <w:p w14:paraId="73B57D24" w14:textId="77777777" w:rsidR="00EB7080" w:rsidRDefault="00000000">
            <w:pPr>
              <w:spacing w:after="40" w:line="270" w:lineRule="auto"/>
            </w:pPr>
            <w:r>
              <w:rPr>
                <w:rFonts w:cs="맑은 고딕"/>
                <w:color w:val="000000"/>
                <w:sz w:val="17"/>
                <w:szCs w:val="17"/>
              </w:rPr>
              <w:t>제10조 ① (현행 유지)</w:t>
            </w:r>
          </w:p>
          <w:p w14:paraId="148EBAE1" w14:textId="77777777" w:rsidR="00EB7080" w:rsidRDefault="00000000">
            <w:pPr>
              <w:spacing w:after="40" w:line="270" w:lineRule="auto"/>
            </w:pPr>
            <w:r>
              <w:rPr>
                <w:rFonts w:cs="맑은 고딕"/>
                <w:color w:val="000000"/>
                <w:sz w:val="17"/>
                <w:szCs w:val="17"/>
              </w:rPr>
              <w:t>【② 교원이 제4조의 원칙에 따라 논쟁적 사안을 다룬 것을 이유로 불리한 처분을 받지 아니하도록 국가와 지방자치단체는 필요한 보호 조치를 마련하여야 한다.】</w:t>
            </w:r>
          </w:p>
        </w:tc>
        <w:tc>
          <w:tcPr>
            <w:tcW w:w="3000" w:type="dxa"/>
            <w:tcMar>
              <w:top w:w="60" w:type="dxa"/>
              <w:left w:w="90" w:type="dxa"/>
              <w:bottom w:w="60" w:type="dxa"/>
              <w:right w:w="90" w:type="dxa"/>
            </w:tcMar>
          </w:tcPr>
          <w:p w14:paraId="42A3F353" w14:textId="77777777" w:rsidR="00EB7080" w:rsidRDefault="00000000">
            <w:pPr>
              <w:spacing w:after="40" w:line="270" w:lineRule="auto"/>
            </w:pPr>
            <w:r>
              <w:rPr>
                <w:rFonts w:cs="맑은 고딕"/>
                <w:color w:val="000000"/>
                <w:sz w:val="17"/>
                <w:szCs w:val="17"/>
              </w:rPr>
              <w:t>교사가 논쟁적 주제를 회피하는 가장 큰 이유는 민원·징계 위험. 보호 조항이 없으면 제4조 제2호(논쟁성 존중)는 현장에서 작동하지 않음</w:t>
            </w:r>
          </w:p>
        </w:tc>
      </w:tr>
      <w:tr w:rsidR="00EB7080" w14:paraId="6875A277" w14:textId="77777777">
        <w:tblPrEx>
          <w:tblCellMar>
            <w:top w:w="0" w:type="dxa"/>
            <w:bottom w:w="0" w:type="dxa"/>
          </w:tblCellMar>
        </w:tblPrEx>
        <w:tc>
          <w:tcPr>
            <w:tcW w:w="3000" w:type="dxa"/>
            <w:shd w:val="clear" w:color="auto" w:fill="F7F9FC"/>
            <w:tcMar>
              <w:top w:w="60" w:type="dxa"/>
              <w:left w:w="90" w:type="dxa"/>
              <w:bottom w:w="60" w:type="dxa"/>
              <w:right w:w="90" w:type="dxa"/>
            </w:tcMar>
          </w:tcPr>
          <w:p w14:paraId="5D425E7D" w14:textId="77777777" w:rsidR="00EB7080" w:rsidRDefault="00000000">
            <w:pPr>
              <w:spacing w:after="40" w:line="270" w:lineRule="auto"/>
            </w:pPr>
            <w:r>
              <w:rPr>
                <w:rFonts w:cs="맑은 고딕"/>
                <w:color w:val="000000"/>
                <w:sz w:val="17"/>
                <w:szCs w:val="17"/>
              </w:rPr>
              <w:lastRenderedPageBreak/>
              <w:t>제11조(공무원에 대한 기본권교육 및 평가) ① 국가기관과 지방자치단체의 장은 소속 공무원의 신규임용 및 승진 과정에서 기본권교육을 실시하여야 한다.</w:t>
            </w:r>
          </w:p>
          <w:p w14:paraId="562FCAE8" w14:textId="77777777" w:rsidR="00EB7080" w:rsidRDefault="00000000">
            <w:pPr>
              <w:spacing w:after="40" w:line="270" w:lineRule="auto"/>
            </w:pPr>
            <w:r>
              <w:rPr>
                <w:rFonts w:cs="맑은 고딕"/>
                <w:color w:val="000000"/>
                <w:sz w:val="17"/>
                <w:szCs w:val="17"/>
              </w:rPr>
              <w:t>② 공무원 임용시험 및 승진 심사에는 대통령령으로 정하는 바에 따라 헌법상 기본권에 관한 평가를 포함하여야 한다.</w:t>
            </w:r>
          </w:p>
          <w:p w14:paraId="02881CE6" w14:textId="77777777" w:rsidR="00EB7080" w:rsidRDefault="00000000">
            <w:pPr>
              <w:spacing w:after="40" w:line="270" w:lineRule="auto"/>
            </w:pPr>
            <w:r>
              <w:rPr>
                <w:rFonts w:cs="맑은 고딕"/>
                <w:color w:val="000000"/>
                <w:sz w:val="17"/>
                <w:szCs w:val="17"/>
              </w:rPr>
              <w:t>③ 제1항의 교육과 제2항의 평가는 조문의 단순 암기가 아니라 직무 수행 중 발생할 수 있는 기본권 침해 사례의 분석과 판단을 중심으로 하여야 한다.</w:t>
            </w:r>
          </w:p>
        </w:tc>
        <w:tc>
          <w:tcPr>
            <w:tcW w:w="3300" w:type="dxa"/>
            <w:shd w:val="clear" w:color="auto" w:fill="F7F9FC"/>
            <w:tcMar>
              <w:top w:w="60" w:type="dxa"/>
              <w:left w:w="90" w:type="dxa"/>
              <w:bottom w:w="60" w:type="dxa"/>
              <w:right w:w="90" w:type="dxa"/>
            </w:tcMar>
          </w:tcPr>
          <w:p w14:paraId="3AC94546" w14:textId="77777777" w:rsidR="00EB7080" w:rsidRDefault="00000000">
            <w:pPr>
              <w:spacing w:after="40" w:line="270" w:lineRule="auto"/>
            </w:pPr>
            <w:r>
              <w:rPr>
                <w:rFonts w:cs="맑은 고딕"/>
                <w:color w:val="000000"/>
                <w:sz w:val="17"/>
                <w:szCs w:val="17"/>
              </w:rPr>
              <w:t xml:space="preserve">제11조(공무원에 대한 기본권교육 【의무】) ① 국가기관과 지방자치단체의 장은 소속 공무원에게 【신규임용 후 1년 이내, 승진임용 전, 그리고 매 3년마다】 기본권교육을 실시하여야 하며, 【공무원은 이를 이수하여야 </w:t>
            </w:r>
            <w:proofErr w:type="gramStart"/>
            <w:r>
              <w:rPr>
                <w:rFonts w:cs="맑은 고딕"/>
                <w:color w:val="000000"/>
                <w:sz w:val="17"/>
                <w:szCs w:val="17"/>
              </w:rPr>
              <w:t>한다.】</w:t>
            </w:r>
            <w:proofErr w:type="gramEnd"/>
          </w:p>
          <w:p w14:paraId="56735E3B" w14:textId="77777777" w:rsidR="00EB7080" w:rsidRDefault="00000000">
            <w:pPr>
              <w:spacing w:after="40" w:line="270" w:lineRule="auto"/>
            </w:pPr>
            <w:r>
              <w:rPr>
                <w:rFonts w:cs="맑은 고딕"/>
                <w:color w:val="000000"/>
                <w:sz w:val="17"/>
                <w:szCs w:val="17"/>
              </w:rPr>
              <w:t xml:space="preserve">【② 제1항의 교육을 이수하지 아니한 공무원은 「국가공무원법」 및 「지방공무원법」에 따른 승진후보자 명부에 등재될 수 없다. 다만, 질병·휴직 등 대통령령으로 정하는 사유가 있는 경우에는 그러하지 </w:t>
            </w:r>
            <w:proofErr w:type="gramStart"/>
            <w:r>
              <w:rPr>
                <w:rFonts w:cs="맑은 고딕"/>
                <w:color w:val="000000"/>
                <w:sz w:val="17"/>
                <w:szCs w:val="17"/>
              </w:rPr>
              <w:t>아니하다.】</w:t>
            </w:r>
            <w:proofErr w:type="gramEnd"/>
          </w:p>
          <w:p w14:paraId="22F2D913" w14:textId="77777777" w:rsidR="00EB7080" w:rsidRDefault="00000000">
            <w:pPr>
              <w:spacing w:after="40" w:line="270" w:lineRule="auto"/>
            </w:pPr>
            <w:r>
              <w:rPr>
                <w:rFonts w:cs="맑은 고딕"/>
                <w:color w:val="000000"/>
                <w:sz w:val="17"/>
                <w:szCs w:val="17"/>
              </w:rPr>
              <w:t xml:space="preserve">③ 제1항의 교육은 조문의 단순 암기가 아니라 【해당 기관의 직무에서】 발생할 수 있는 기본권 침해 사례의 분석과 판단을 중심으로 하며, 【국가인권위원회의 결정·권고, 감사 결과, 법원 판결 등 실제 사례를 교재로 활용하여야 </w:t>
            </w:r>
            <w:proofErr w:type="gramStart"/>
            <w:r>
              <w:rPr>
                <w:rFonts w:cs="맑은 고딕"/>
                <w:color w:val="000000"/>
                <w:sz w:val="17"/>
                <w:szCs w:val="17"/>
              </w:rPr>
              <w:t>한다.】</w:t>
            </w:r>
            <w:proofErr w:type="gramEnd"/>
          </w:p>
          <w:p w14:paraId="597E66FF" w14:textId="77777777" w:rsidR="00EB7080" w:rsidRDefault="00000000">
            <w:pPr>
              <w:spacing w:after="40" w:line="270" w:lineRule="auto"/>
            </w:pPr>
            <w:r>
              <w:rPr>
                <w:rFonts w:cs="맑은 고딕"/>
                <w:color w:val="000000"/>
                <w:sz w:val="17"/>
                <w:szCs w:val="17"/>
              </w:rPr>
              <w:t>【④ 국가인권위원회의 권고 또는 감사 결과 기본권 침해가 확인된 기관의 장은 다음 연도에 해당 사례를 반영한 교육을 추가로 실시하여야 한다.</w:t>
            </w:r>
          </w:p>
          <w:p w14:paraId="61422E35" w14:textId="77777777" w:rsidR="00EB7080" w:rsidRDefault="00000000">
            <w:pPr>
              <w:spacing w:after="40" w:line="270" w:lineRule="auto"/>
            </w:pPr>
            <w:r>
              <w:rPr>
                <w:rFonts w:cs="맑은 고딕"/>
                <w:color w:val="000000"/>
                <w:sz w:val="17"/>
                <w:szCs w:val="17"/>
              </w:rPr>
              <w:t>⑤ 인사혁신처장 및 관계 기관의 장은 공무원 임용시험의 헌법 과목이 기본권 침해 사례의 분석과 판단 능력을 평가할 수 있도록 출제 방식을 개선하기 위하여 위원회와 협의하여야 한다.</w:t>
            </w:r>
          </w:p>
          <w:p w14:paraId="42F3A4D5" w14:textId="77777777" w:rsidR="00EB7080" w:rsidRDefault="00000000">
            <w:pPr>
              <w:spacing w:after="40" w:line="270" w:lineRule="auto"/>
            </w:pPr>
            <w:r>
              <w:rPr>
                <w:rFonts w:cs="맑은 고딕"/>
                <w:color w:val="000000"/>
                <w:sz w:val="17"/>
                <w:szCs w:val="17"/>
              </w:rPr>
              <w:t>⑥ 제1항부터 제4항까지는 「공공기관의 운영에 관한 법률」에 따른 공공기관의 임직원, 지방공기업의 임직원, 사립학교 교직원에 대하여 준용한다.】</w:t>
            </w:r>
          </w:p>
        </w:tc>
        <w:tc>
          <w:tcPr>
            <w:tcW w:w="3000" w:type="dxa"/>
            <w:shd w:val="clear" w:color="auto" w:fill="F7F9FC"/>
            <w:tcMar>
              <w:top w:w="60" w:type="dxa"/>
              <w:left w:w="90" w:type="dxa"/>
              <w:bottom w:w="60" w:type="dxa"/>
              <w:right w:w="90" w:type="dxa"/>
            </w:tcMar>
          </w:tcPr>
          <w:p w14:paraId="180769B4" w14:textId="77777777" w:rsidR="00EB7080" w:rsidRDefault="00000000">
            <w:pPr>
              <w:spacing w:after="40" w:line="270" w:lineRule="auto"/>
            </w:pPr>
            <w:r>
              <w:rPr>
                <w:rFonts w:cs="맑은 고딕"/>
                <w:color w:val="000000"/>
                <w:sz w:val="17"/>
                <w:szCs w:val="17"/>
              </w:rPr>
              <w:t>초안의 문제의식(공무원은 공동체 최전선, 강제성 없으면 형식화)은 전적으로 타당하므로 강제성을 유지. 다만 강제성의 위치를 "시험 점수"에서 "이수 의무 + 인사상 결과"로 옮김.</w:t>
            </w:r>
          </w:p>
          <w:p w14:paraId="6F6EEE90" w14:textId="77777777" w:rsidR="00EB7080" w:rsidRDefault="00000000">
            <w:pPr>
              <w:spacing w:after="40" w:line="270" w:lineRule="auto"/>
            </w:pPr>
            <w:r>
              <w:rPr>
                <w:rFonts w:cs="맑은 고딕"/>
                <w:color w:val="000000"/>
                <w:sz w:val="17"/>
                <w:szCs w:val="17"/>
              </w:rPr>
              <w:t>이유: ① 시험 과목·승진 심사 기준은 국가공무원법·인사혁신처 소관이라 정면충돌, ② 시험은 암기로 흘러 초안 제3항과 모순, ③ 승진 점수 반영은 "누가 채점하나"로 정치 도구화 논란.</w:t>
            </w:r>
          </w:p>
          <w:p w14:paraId="0DC2F1CB" w14:textId="77777777" w:rsidR="00EB7080" w:rsidRDefault="00000000">
            <w:pPr>
              <w:spacing w:after="40" w:line="270" w:lineRule="auto"/>
            </w:pPr>
            <w:r>
              <w:rPr>
                <w:rFonts w:cs="맑은 고딕"/>
                <w:color w:val="000000"/>
                <w:sz w:val="17"/>
                <w:szCs w:val="17"/>
              </w:rPr>
              <w:t>미이수 시 승진 명부 제한은 성희롱예방교육 미이수를 성과평가에 반영하는 선례가 있어 방어 가능. 제4항(침해 확인 기관 강화 교육)이 실질적 억지력. 제5항으로 시험 개편은 협의 사항으로 남김.</w:t>
            </w:r>
          </w:p>
          <w:p w14:paraId="0AC2A662" w14:textId="77777777" w:rsidR="00EB7080" w:rsidRDefault="00000000">
            <w:pPr>
              <w:spacing w:after="40" w:line="270" w:lineRule="auto"/>
            </w:pPr>
            <w:r>
              <w:rPr>
                <w:rFonts w:cs="맑은 고딕"/>
                <w:color w:val="000000"/>
                <w:sz w:val="17"/>
                <w:szCs w:val="17"/>
              </w:rPr>
              <w:t>시험·승진 점수 반영 방식은 채택하지 않음: 이 조항 하나로 법 전체가 부처·노조 반대에 막힐 위험이 크고, 시험은 초안이 원하는 "직무 현장의 기본권 감수성"을 재지 못함</w:t>
            </w:r>
          </w:p>
        </w:tc>
      </w:tr>
      <w:tr w:rsidR="00EB7080" w14:paraId="42A4DF12" w14:textId="77777777">
        <w:tblPrEx>
          <w:tblCellMar>
            <w:top w:w="0" w:type="dxa"/>
            <w:bottom w:w="0" w:type="dxa"/>
          </w:tblCellMar>
        </w:tblPrEx>
        <w:tc>
          <w:tcPr>
            <w:tcW w:w="3000" w:type="dxa"/>
            <w:tcMar>
              <w:top w:w="60" w:type="dxa"/>
              <w:left w:w="90" w:type="dxa"/>
              <w:bottom w:w="60" w:type="dxa"/>
              <w:right w:w="90" w:type="dxa"/>
            </w:tcMar>
          </w:tcPr>
          <w:p w14:paraId="03E69729" w14:textId="77777777" w:rsidR="00EB7080" w:rsidRDefault="00000000">
            <w:pPr>
              <w:spacing w:after="40" w:line="270" w:lineRule="auto"/>
            </w:pPr>
            <w:r>
              <w:rPr>
                <w:rFonts w:cs="맑은 고딕"/>
                <w:color w:val="000000"/>
                <w:sz w:val="17"/>
                <w:szCs w:val="17"/>
              </w:rPr>
              <w:t>제12조(공공기관 종사자에 대한 교육) … 정기적으로 기본권교육을 실시하도록 노력하여야 한다.</w:t>
            </w:r>
          </w:p>
        </w:tc>
        <w:tc>
          <w:tcPr>
            <w:tcW w:w="3300" w:type="dxa"/>
            <w:tcMar>
              <w:top w:w="60" w:type="dxa"/>
              <w:left w:w="90" w:type="dxa"/>
              <w:bottom w:w="60" w:type="dxa"/>
              <w:right w:w="90" w:type="dxa"/>
            </w:tcMar>
          </w:tcPr>
          <w:p w14:paraId="4041B0E6" w14:textId="77777777" w:rsidR="00EB7080" w:rsidRDefault="00000000">
            <w:pPr>
              <w:spacing w:after="40" w:line="270" w:lineRule="auto"/>
            </w:pPr>
            <w:r>
              <w:rPr>
                <w:rFonts w:cs="맑은 고딕"/>
                <w:color w:val="000000"/>
                <w:sz w:val="17"/>
                <w:szCs w:val="17"/>
              </w:rPr>
              <w:t>【제12조 삭제 → 제11조 제6항으로 통합(준용)】</w:t>
            </w:r>
          </w:p>
        </w:tc>
        <w:tc>
          <w:tcPr>
            <w:tcW w:w="3000" w:type="dxa"/>
            <w:tcMar>
              <w:top w:w="60" w:type="dxa"/>
              <w:left w:w="90" w:type="dxa"/>
              <w:bottom w:w="60" w:type="dxa"/>
              <w:right w:w="90" w:type="dxa"/>
            </w:tcMar>
          </w:tcPr>
          <w:p w14:paraId="332C3974" w14:textId="77777777" w:rsidR="00EB7080" w:rsidRDefault="00000000">
            <w:pPr>
              <w:spacing w:after="40" w:line="270" w:lineRule="auto"/>
            </w:pPr>
            <w:r>
              <w:rPr>
                <w:rFonts w:cs="맑은 고딕"/>
                <w:color w:val="000000"/>
                <w:sz w:val="17"/>
                <w:szCs w:val="17"/>
              </w:rPr>
              <w:t>"노력하여야 한다"는 훈시규정. 공공기관을 공무원과 같은 이수 의무 체계에 넣어 실효성 확보</w:t>
            </w:r>
          </w:p>
        </w:tc>
      </w:tr>
      <w:tr w:rsidR="00EB7080" w14:paraId="2795017C" w14:textId="77777777">
        <w:tblPrEx>
          <w:tblCellMar>
            <w:top w:w="0" w:type="dxa"/>
            <w:bottom w:w="0" w:type="dxa"/>
          </w:tblCellMar>
        </w:tblPrEx>
        <w:tc>
          <w:tcPr>
            <w:tcW w:w="3000" w:type="dxa"/>
            <w:shd w:val="clear" w:color="auto" w:fill="F7F9FC"/>
            <w:tcMar>
              <w:top w:w="60" w:type="dxa"/>
              <w:left w:w="90" w:type="dxa"/>
              <w:bottom w:w="60" w:type="dxa"/>
              <w:right w:w="90" w:type="dxa"/>
            </w:tcMar>
          </w:tcPr>
          <w:p w14:paraId="4A0E9DC4" w14:textId="77777777" w:rsidR="00EB7080" w:rsidRDefault="00000000">
            <w:pPr>
              <w:spacing w:after="40" w:line="270" w:lineRule="auto"/>
            </w:pPr>
            <w:r>
              <w:rPr>
                <w:rFonts w:cs="맑은 고딕"/>
                <w:color w:val="000000"/>
                <w:sz w:val="17"/>
                <w:szCs w:val="17"/>
              </w:rPr>
              <w:t>제13조(직업교육과정에서의 기본권교육) ① 국가는 타인의 권리·안전과 밀접하게 관련되는 직역으로서 대통령령으로 정하는 직역의 교육과정에 기본권교육이 포함되도록 단계적으</w:t>
            </w:r>
            <w:r>
              <w:rPr>
                <w:rFonts w:cs="맑은 고딕"/>
                <w:color w:val="000000"/>
                <w:sz w:val="17"/>
                <w:szCs w:val="17"/>
              </w:rPr>
              <w:lastRenderedPageBreak/>
              <w:t>로 추진하여야 한다.</w:t>
            </w:r>
          </w:p>
          <w:p w14:paraId="2DC73515" w14:textId="77777777" w:rsidR="00EB7080" w:rsidRDefault="00000000">
            <w:pPr>
              <w:spacing w:after="40" w:line="270" w:lineRule="auto"/>
            </w:pPr>
            <w:r>
              <w:rPr>
                <w:rFonts w:cs="맑은 고딕"/>
                <w:color w:val="000000"/>
                <w:sz w:val="17"/>
                <w:szCs w:val="17"/>
              </w:rPr>
              <w:t>② 제1항의 교육은 다른 법령에 따른 의무교육과 통합하여 운영할 수 있다.</w:t>
            </w:r>
          </w:p>
          <w:p w14:paraId="4E4C280A" w14:textId="77777777" w:rsidR="00EB7080" w:rsidRDefault="00000000">
            <w:pPr>
              <w:spacing w:after="40" w:line="270" w:lineRule="auto"/>
            </w:pPr>
            <w:r>
              <w:rPr>
                <w:rFonts w:cs="맑은 고딕"/>
                <w:color w:val="000000"/>
                <w:sz w:val="17"/>
                <w:szCs w:val="17"/>
              </w:rPr>
              <w:t>③ 제1항에 따른 기본권교육은 무상으로 실시하며, 그 비용은 국가와 지방자치단체가 부담한다. …</w:t>
            </w:r>
          </w:p>
        </w:tc>
        <w:tc>
          <w:tcPr>
            <w:tcW w:w="3300" w:type="dxa"/>
            <w:shd w:val="clear" w:color="auto" w:fill="F7F9FC"/>
            <w:tcMar>
              <w:top w:w="60" w:type="dxa"/>
              <w:left w:w="90" w:type="dxa"/>
              <w:bottom w:w="60" w:type="dxa"/>
              <w:right w:w="90" w:type="dxa"/>
            </w:tcMar>
          </w:tcPr>
          <w:p w14:paraId="5AA8F76D" w14:textId="77777777" w:rsidR="00EB7080" w:rsidRDefault="00000000">
            <w:pPr>
              <w:spacing w:after="40" w:line="270" w:lineRule="auto"/>
            </w:pPr>
            <w:r>
              <w:rPr>
                <w:rFonts w:cs="맑은 고딕"/>
                <w:color w:val="000000"/>
                <w:sz w:val="17"/>
                <w:szCs w:val="17"/>
              </w:rPr>
              <w:lastRenderedPageBreak/>
              <w:t xml:space="preserve">제13조 ① 국가는 타인의 권리·안전과 밀접하게 관련되는 직역【(경찰·교정·출입국·사회복지·요양·보육·경비 및 이에 준하는 직역으로서 대통령령으로 정하는 직역)】의 자격·양성·보수교육 과정에 기본권교육이 포함되도록 단계적으로 추진하여야 </w:t>
            </w:r>
            <w:r>
              <w:rPr>
                <w:rFonts w:cs="맑은 고딕"/>
                <w:color w:val="000000"/>
                <w:sz w:val="17"/>
                <w:szCs w:val="17"/>
              </w:rPr>
              <w:lastRenderedPageBreak/>
              <w:t>한다.</w:t>
            </w:r>
          </w:p>
          <w:p w14:paraId="1F28EABD" w14:textId="77777777" w:rsidR="00EB7080" w:rsidRDefault="00000000">
            <w:pPr>
              <w:spacing w:after="40" w:line="270" w:lineRule="auto"/>
            </w:pPr>
            <w:r>
              <w:rPr>
                <w:rFonts w:cs="맑은 고딕"/>
                <w:color w:val="000000"/>
                <w:sz w:val="17"/>
                <w:szCs w:val="17"/>
              </w:rPr>
              <w:t xml:space="preserve">② 제1항의 교육은 다른 법령에 따른 의무교육과 【통합하여 운영하는 것을 원칙으로 하며, 총 교육 시간이 늘어나지 아니하도록 하여야 </w:t>
            </w:r>
            <w:proofErr w:type="gramStart"/>
            <w:r>
              <w:rPr>
                <w:rFonts w:cs="맑은 고딕"/>
                <w:color w:val="000000"/>
                <w:sz w:val="17"/>
                <w:szCs w:val="17"/>
              </w:rPr>
              <w:t>한다.】</w:t>
            </w:r>
            <w:proofErr w:type="gramEnd"/>
          </w:p>
          <w:p w14:paraId="7FC21BD7" w14:textId="77777777" w:rsidR="00EB7080" w:rsidRDefault="00000000">
            <w:pPr>
              <w:spacing w:after="40" w:line="270" w:lineRule="auto"/>
            </w:pPr>
            <w:r>
              <w:rPr>
                <w:rFonts w:cs="맑은 고딕"/>
                <w:color w:val="000000"/>
                <w:sz w:val="17"/>
                <w:szCs w:val="17"/>
              </w:rPr>
              <w:t>③ (현행 유지)</w:t>
            </w:r>
          </w:p>
          <w:p w14:paraId="54B2F660" w14:textId="77777777" w:rsidR="00EB7080" w:rsidRDefault="00000000">
            <w:pPr>
              <w:spacing w:after="40" w:line="270" w:lineRule="auto"/>
            </w:pPr>
            <w:r>
              <w:rPr>
                <w:rFonts w:cs="맑은 고딕"/>
                <w:color w:val="000000"/>
                <w:sz w:val="17"/>
                <w:szCs w:val="17"/>
              </w:rPr>
              <w:t>【④ 제1항의 직역을 대통령령으로 정할 때에는 위원회의 심의를 거쳐야 하며, 해당 직역 종사자 단체의 의견을 들어야 한다.】</w:t>
            </w:r>
          </w:p>
        </w:tc>
        <w:tc>
          <w:tcPr>
            <w:tcW w:w="3000" w:type="dxa"/>
            <w:shd w:val="clear" w:color="auto" w:fill="F7F9FC"/>
            <w:tcMar>
              <w:top w:w="60" w:type="dxa"/>
              <w:left w:w="90" w:type="dxa"/>
              <w:bottom w:w="60" w:type="dxa"/>
              <w:right w:w="90" w:type="dxa"/>
            </w:tcMar>
          </w:tcPr>
          <w:p w14:paraId="70A290AC" w14:textId="77777777" w:rsidR="00EB7080" w:rsidRDefault="00000000">
            <w:pPr>
              <w:spacing w:after="40" w:line="270" w:lineRule="auto"/>
            </w:pPr>
            <w:r>
              <w:rPr>
                <w:rFonts w:cs="맑은 고딕"/>
                <w:color w:val="000000"/>
                <w:sz w:val="17"/>
                <w:szCs w:val="17"/>
              </w:rPr>
              <w:lastRenderedPageBreak/>
              <w:t>직역 범위를 대통령령에 통째로 위임하면 "무한 확장" 우려로 경제계·직능단체 반대. 법률에 예시 직역을 넣어 범위를 가시화. 통합 운영을 원칙으로 못 박아 "또 하나의 의무교육"이라는 피로감 논란 차단. 비용추계 시 "</w:t>
            </w:r>
            <w:r>
              <w:rPr>
                <w:rFonts w:cs="맑은 고딕"/>
                <w:color w:val="000000"/>
                <w:sz w:val="17"/>
                <w:szCs w:val="17"/>
              </w:rPr>
              <w:lastRenderedPageBreak/>
              <w:t>총 시간 불증가"가 방어 논리</w:t>
            </w:r>
          </w:p>
        </w:tc>
      </w:tr>
      <w:tr w:rsidR="00EB7080" w14:paraId="2795017C" w14:textId="77777777">
        <w:tblPrEx>
          <w:tblCellMar>
            <w:top w:w="0" w:type="dxa"/>
            <w:bottom w:w="0" w:type="dxa"/>
          </w:tblCellMar>
        </w:tblPrEx>
        <w:tc>
          <w:tcPr>
            <w:tcW w:w="3000" w:type="dxa"/>
            <w:shd w:val="clear" w:color="auto" w:fill="F7F9FC"/>
            <w:tcMar>
              <w:top w:w="60" w:type="dxa"/>
              <w:left w:w="90" w:type="dxa"/>
              <w:bottom w:w="60" w:type="dxa"/>
              <w:right w:w="90" w:type="dxa"/>
            </w:tcMar>
          </w:tcPr>
          <w:p w14:paraId="4A0E9DC4" w14:textId="77777777" w:rsidR="00EB7080" w:rsidRDefault="00000000">
            <w:pPr>
              <w:spacing w:after="40" w:line="270" w:lineRule="auto"/>
            </w:pPr>
            <w:r>
              <w:rPr>
                <w:rFonts w:cs="맑은 고딕"/>
                <w:color w:val="000000"/>
                <w:sz w:val="17"/>
                <w:szCs w:val="17"/>
              </w:rPr>
              <w:t>(해당 조문 없음 — 사회복지는 제13조 제1항 예시 직역에만 포함)</w:t>
            </w:r>
          </w:p>
        </w:tc>
        <w:tc>
          <w:tcPr>
            <w:tcW w:w="3300" w:type="dxa"/>
            <w:shd w:val="clear" w:color="auto" w:fill="F7F9FC"/>
            <w:tcMar>
              <w:top w:w="60" w:type="dxa"/>
              <w:left w:w="90" w:type="dxa"/>
              <w:bottom w:w="60" w:type="dxa"/>
              <w:right w:w="90" w:type="dxa"/>
            </w:tcMar>
          </w:tcPr>
          <w:p w14:paraId="5AA8F76D" w14:textId="77777777" w:rsidR="00EB7080" w:rsidRDefault="00000000">
            <w:pPr>
              <w:spacing w:after="40" w:line="270" w:lineRule="auto"/>
            </w:pPr>
            <w:r>
              <w:rPr>
                <w:rFonts w:cs="맑은 고딕"/>
                <w:color w:val="000000"/>
                <w:sz w:val="17"/>
                <w:szCs w:val="17"/>
              </w:rPr>
              <w:t>【제13조의2(사회복지 종사자에 대한 기본권교육) 신설】</w:t>
            </w:r>
          </w:p>
          <w:p w14:paraId="5AA8F76D" w14:textId="77777777" w:rsidR="00EB7080" w:rsidRDefault="00000000">
            <w:pPr>
              <w:spacing w:after="40" w:line="270" w:lineRule="auto"/>
            </w:pPr>
            <w:r>
              <w:rPr>
                <w:rFonts w:cs="맑은 고딕"/>
                <w:color w:val="000000"/>
                <w:sz w:val="17"/>
                <w:szCs w:val="17"/>
              </w:rPr>
              <w:t>① 「사회복지사업법」 제13조제2항에 따른 사회복지사의 보수교육에는 기본권교육이 포함되어야 하며, 그 내용은 아동·노인·장애인 등 이용자의 기본권과 직무상 발생할 수 있는 침해 사례의 분석·판단을 중심으로 한다.</w:t>
            </w:r>
          </w:p>
          <w:p w14:paraId="5AA8F76D" w14:textId="77777777" w:rsidR="00EB7080" w:rsidRDefault="00000000">
            <w:pPr>
              <w:spacing w:after="40" w:line="270" w:lineRule="auto"/>
            </w:pPr>
            <w:r>
              <w:rPr>
                <w:rFonts w:cs="맑은 고딕"/>
                <w:color w:val="000000"/>
                <w:sz w:val="17"/>
                <w:szCs w:val="17"/>
              </w:rPr>
              <w:t>② 제1항의 교육은 「아동복지법」·「노인복지법」·「장애인복지법」 등 다른 법령에 따른 인권교육 및 학대 예방교육과 통합하여 운영하며, 총 교육 시간이 늘어나지 아니하도록 한다.</w:t>
            </w:r>
          </w:p>
          <w:p w14:paraId="5AA8F76D" w14:textId="77777777" w:rsidR="00EB7080" w:rsidRDefault="00000000">
            <w:pPr>
              <w:spacing w:after="40" w:line="270" w:lineRule="auto"/>
            </w:pPr>
            <w:r>
              <w:rPr>
                <w:rFonts w:cs="맑은 고딕"/>
                <w:color w:val="000000"/>
                <w:sz w:val="17"/>
                <w:szCs w:val="17"/>
              </w:rPr>
              <w:t>③ 국가와 지방자치단체는 사회복지시설의 장이 이용자에게 기본권교육의 기회를 제공하도록 지원하여야 한다.</w:t>
            </w:r>
          </w:p>
          <w:p w14:paraId="5AA8F76D" w14:textId="77777777" w:rsidR="00EB7080" w:rsidRDefault="00000000">
            <w:pPr>
              <w:spacing w:after="40" w:line="270" w:lineRule="auto"/>
            </w:pPr>
            <w:r>
              <w:rPr>
                <w:rFonts w:cs="맑은 고딕"/>
                <w:color w:val="000000"/>
                <w:sz w:val="17"/>
                <w:szCs w:val="17"/>
              </w:rPr>
              <w:t>④ 보건복지부장관은 제1항의 교육 실시 여부를 「사회복지사업법」 제43조의2에 따른 시설 평가에 반영할 수 있다.</w:t>
            </w:r>
          </w:p>
          <w:p w14:paraId="5AA8F76D" w14:textId="77777777" w:rsidR="00EB7080" w:rsidRDefault="00000000">
            <w:pPr>
              <w:spacing w:after="40" w:line="270" w:lineRule="auto"/>
            </w:pPr>
            <w:r>
              <w:rPr>
                <w:rFonts w:cs="맑은 고딕"/>
                <w:color w:val="000000"/>
                <w:sz w:val="17"/>
                <w:szCs w:val="17"/>
              </w:rPr>
              <w:t>⑤ 자격 법령에 따른 보수교육 의무가 있는 다른 직역에 대하여는 제13조에 따라 이 조를 준용할 수 있다.</w:t>
            </w:r>
          </w:p>
        </w:tc>
        <w:tc>
          <w:tcPr>
            <w:tcW w:w="3000" w:type="dxa"/>
            <w:shd w:val="clear" w:color="auto" w:fill="F7F9FC"/>
            <w:tcMar>
              <w:top w:w="60" w:type="dxa"/>
              <w:left w:w="90" w:type="dxa"/>
              <w:bottom w:w="60" w:type="dxa"/>
              <w:right w:w="90" w:type="dxa"/>
            </w:tcMar>
          </w:tcPr>
          <w:p w14:paraId="70A290AC" w14:textId="77777777" w:rsidR="00EB7080" w:rsidRDefault="00000000">
            <w:pPr>
              <w:spacing w:after="40" w:line="270" w:lineRule="auto"/>
            </w:pPr>
            <w:r>
              <w:rPr>
                <w:rFonts w:cs="맑은 고딕"/>
                <w:color w:val="000000"/>
                <w:sz w:val="17"/>
                <w:szCs w:val="17"/>
              </w:rPr>
              <w:t>(2026. 9. 13. 추가) 사회복지사는 공무원(제11조)과 달리 제13조의 '단계적 추진' 대상에 머물러 간극이 있었음. 사회복지사업법 제13조 제2항·시행규칙 제5조가 이미 "인권에 관한 내용이 포함된" 보수교육을 연 8시간 이상 의무화(협회 위탁)하고 있으므로, 새 의무를 만들지 않고 그 인권 내용을 헌법 기본권 중심으로 채우는 방식. 취약한 이용자(아동·노인·장애인)를 매일 대하는 직역이고 이수 확인·시설 평가 등 실행 인프라가 있어 1순위로 적합.</w:t>
            </w:r>
          </w:p>
          <w:p w14:paraId="70A290AC" w14:textId="77777777" w:rsidR="00EB7080" w:rsidRDefault="00000000">
            <w:pPr>
              <w:spacing w:after="40" w:line="270" w:lineRule="auto"/>
            </w:pPr>
            <w:r>
              <w:rPr>
                <w:rFonts w:cs="맑은 고딕"/>
                <w:color w:val="000000"/>
                <w:sz w:val="17"/>
                <w:szCs w:val="17"/>
              </w:rPr>
              <w:t>유의: 직역 하나만 명시하는 형평 논란은 제5항(보수교육 의무가 있는 직역 준용)의 일반 기준으로 방어. 현장 부담 논란은 통합 운영·총 시간 불증(제2항)·무상(제13조 제3항)·직역 단체 의견 청취(제13조 제4항) 유지로 대응. 민간 시설 종사자에게 승진 명부 제한을 옮기지 않고 시설 평가 반영(제4항)에 그침. 아동복지법 신고의무자 교육 등과의 통합 및 시행규칙 교과 편성과의 정합성은 보건복지부·한국사회복지사협회 감수 필요.</w:t>
            </w:r>
          </w:p>
        </w:tc>
      </w:tr>
      <w:tr w:rsidR="00EB7080" w14:paraId="11A21F4B" w14:textId="77777777">
        <w:tblPrEx>
          <w:tblCellMar>
            <w:top w:w="0" w:type="dxa"/>
            <w:bottom w:w="0" w:type="dxa"/>
          </w:tblCellMar>
        </w:tblPrEx>
        <w:tc>
          <w:tcPr>
            <w:tcW w:w="3000" w:type="dxa"/>
            <w:tcMar>
              <w:top w:w="60" w:type="dxa"/>
              <w:left w:w="90" w:type="dxa"/>
              <w:bottom w:w="60" w:type="dxa"/>
              <w:right w:w="90" w:type="dxa"/>
            </w:tcMar>
          </w:tcPr>
          <w:p w14:paraId="1A66B436" w14:textId="77777777" w:rsidR="00EB7080" w:rsidRDefault="00000000">
            <w:pPr>
              <w:spacing w:after="40" w:line="270" w:lineRule="auto"/>
            </w:pPr>
            <w:r>
              <w:rPr>
                <w:rFonts w:cs="맑은 고딕"/>
                <w:color w:val="000000"/>
                <w:sz w:val="17"/>
                <w:szCs w:val="17"/>
              </w:rPr>
              <w:lastRenderedPageBreak/>
              <w:t>제14조(평생교육과의 연계) 국가와 지방자치단체는 「평생교육법」 제2조의 시민참여교육의 하나로 성인을 위한 기본권교육 과정이 개발·운영되도록 지원하여야 한다.</w:t>
            </w:r>
          </w:p>
        </w:tc>
        <w:tc>
          <w:tcPr>
            <w:tcW w:w="3300" w:type="dxa"/>
            <w:tcMar>
              <w:top w:w="60" w:type="dxa"/>
              <w:left w:w="90" w:type="dxa"/>
              <w:bottom w:w="60" w:type="dxa"/>
              <w:right w:w="90" w:type="dxa"/>
            </w:tcMar>
          </w:tcPr>
          <w:p w14:paraId="711C3E00" w14:textId="77777777" w:rsidR="00EB7080" w:rsidRDefault="00000000">
            <w:pPr>
              <w:spacing w:after="40" w:line="270" w:lineRule="auto"/>
            </w:pPr>
            <w:r>
              <w:rPr>
                <w:rFonts w:cs="맑은 고딕"/>
                <w:color w:val="000000"/>
                <w:sz w:val="17"/>
                <w:szCs w:val="17"/>
              </w:rPr>
              <w:t>제14조 ① (현행 유지)</w:t>
            </w:r>
          </w:p>
          <w:p w14:paraId="638383A7" w14:textId="77777777" w:rsidR="00EB7080" w:rsidRDefault="00000000">
            <w:pPr>
              <w:spacing w:after="40" w:line="270" w:lineRule="auto"/>
            </w:pPr>
            <w:r>
              <w:rPr>
                <w:rFonts w:cs="맑은 고딕"/>
                <w:color w:val="000000"/>
                <w:sz w:val="17"/>
                <w:szCs w:val="17"/>
              </w:rPr>
              <w:t>【② 국가와 지방자치단체는 시민의회, 주민총회, 민주주의 박람회 등 시민이 직접 숙의하고 결정에 참여하는 활동을 성인 기본권교육의 실천 과정으로 인정하고 지원할 수 있다.】</w:t>
            </w:r>
          </w:p>
        </w:tc>
        <w:tc>
          <w:tcPr>
            <w:tcW w:w="3000" w:type="dxa"/>
            <w:tcMar>
              <w:top w:w="60" w:type="dxa"/>
              <w:left w:w="90" w:type="dxa"/>
              <w:bottom w:w="60" w:type="dxa"/>
              <w:right w:w="90" w:type="dxa"/>
            </w:tcMar>
          </w:tcPr>
          <w:p w14:paraId="475E8F09" w14:textId="77777777" w:rsidR="00EB7080" w:rsidRDefault="00000000">
            <w:pPr>
              <w:spacing w:after="40" w:line="270" w:lineRule="auto"/>
            </w:pPr>
            <w:r>
              <w:rPr>
                <w:rFonts w:cs="맑은 고딕"/>
                <w:color w:val="000000"/>
                <w:sz w:val="17"/>
                <w:szCs w:val="17"/>
              </w:rPr>
              <w:t>교실 밖 "참여로 배우는" 교육의 법적 근거. 박람회의 시민법정·시민의회·자치구 대회가 평생교육으로 인정받는 고리</w:t>
            </w:r>
          </w:p>
        </w:tc>
      </w:tr>
      <w:tr w:rsidR="00EB7080" w14:paraId="4CA7F43E" w14:textId="77777777">
        <w:tblPrEx>
          <w:tblCellMar>
            <w:top w:w="0" w:type="dxa"/>
            <w:bottom w:w="0" w:type="dxa"/>
          </w:tblCellMar>
        </w:tblPrEx>
        <w:tc>
          <w:tcPr>
            <w:tcW w:w="3000" w:type="dxa"/>
            <w:shd w:val="clear" w:color="auto" w:fill="F7F9FC"/>
            <w:tcMar>
              <w:top w:w="60" w:type="dxa"/>
              <w:left w:w="90" w:type="dxa"/>
              <w:bottom w:w="60" w:type="dxa"/>
              <w:right w:w="90" w:type="dxa"/>
            </w:tcMar>
          </w:tcPr>
          <w:p w14:paraId="13973D9E" w14:textId="77777777" w:rsidR="00EB7080" w:rsidRDefault="00000000">
            <w:pPr>
              <w:spacing w:after="40" w:line="270" w:lineRule="auto"/>
            </w:pPr>
            <w:r>
              <w:rPr>
                <w:rFonts w:cs="맑은 고딕"/>
                <w:color w:val="000000"/>
                <w:sz w:val="17"/>
                <w:szCs w:val="17"/>
              </w:rPr>
              <w:t>제15조(기본권교육연구원의 설립) ① … 기본권교육연구원을 설립한다.</w:t>
            </w:r>
          </w:p>
          <w:p w14:paraId="2C2380CF" w14:textId="77777777" w:rsidR="00EB7080" w:rsidRDefault="00000000">
            <w:pPr>
              <w:spacing w:after="40" w:line="270" w:lineRule="auto"/>
            </w:pPr>
            <w:r>
              <w:rPr>
                <w:rFonts w:cs="맑은 고딕"/>
                <w:color w:val="000000"/>
                <w:sz w:val="17"/>
                <w:szCs w:val="17"/>
              </w:rPr>
              <w:t>② 연구원은 법인으로 한다.</w:t>
            </w:r>
          </w:p>
          <w:p w14:paraId="691157B1" w14:textId="77777777" w:rsidR="00EB7080" w:rsidRDefault="00000000">
            <w:pPr>
              <w:spacing w:after="40" w:line="270" w:lineRule="auto"/>
            </w:pPr>
            <w:r>
              <w:rPr>
                <w:rFonts w:cs="맑은 고딕"/>
                <w:color w:val="000000"/>
                <w:sz w:val="17"/>
                <w:szCs w:val="17"/>
              </w:rPr>
              <w:t>③ 연구원은 제4조의 원칙에 따라 업무를 수행하며, 그 운영에서 정치적 중립성이 보장되어야 한다.</w:t>
            </w:r>
          </w:p>
          <w:p w14:paraId="595E20FA" w14:textId="77777777" w:rsidR="00EB7080" w:rsidRDefault="00000000">
            <w:pPr>
              <w:spacing w:after="40" w:line="270" w:lineRule="auto"/>
            </w:pPr>
            <w:r>
              <w:rPr>
                <w:rFonts w:cs="맑은 고딕"/>
                <w:color w:val="000000"/>
                <w:sz w:val="17"/>
                <w:szCs w:val="17"/>
              </w:rPr>
              <w:t>④ 국가는 … 경비를 예산의 범위에서 출연하거나 보조할 수 있다.</w:t>
            </w:r>
          </w:p>
          <w:p w14:paraId="0B240472" w14:textId="77777777" w:rsidR="00EB7080" w:rsidRDefault="00000000">
            <w:pPr>
              <w:spacing w:after="40" w:line="270" w:lineRule="auto"/>
            </w:pPr>
            <w:r>
              <w:rPr>
                <w:rFonts w:cs="맑은 고딕"/>
                <w:color w:val="000000"/>
                <w:sz w:val="17"/>
                <w:szCs w:val="17"/>
              </w:rPr>
              <w:t>⑤ 연구원의 조직과 운영에 필요한 사항은 대통령령으로 정한다.</w:t>
            </w:r>
          </w:p>
        </w:tc>
        <w:tc>
          <w:tcPr>
            <w:tcW w:w="3300" w:type="dxa"/>
            <w:shd w:val="clear" w:color="auto" w:fill="F7F9FC"/>
            <w:tcMar>
              <w:top w:w="60" w:type="dxa"/>
              <w:left w:w="90" w:type="dxa"/>
              <w:bottom w:w="60" w:type="dxa"/>
              <w:right w:w="90" w:type="dxa"/>
            </w:tcMar>
          </w:tcPr>
          <w:p w14:paraId="7FCB32EC" w14:textId="77777777" w:rsidR="00EB7080" w:rsidRDefault="00000000">
            <w:pPr>
              <w:spacing w:after="40" w:line="270" w:lineRule="auto"/>
            </w:pPr>
            <w:r>
              <w:rPr>
                <w:rFonts w:cs="맑은 고딕"/>
                <w:color w:val="000000"/>
                <w:sz w:val="17"/>
                <w:szCs w:val="17"/>
              </w:rPr>
              <w:t>제15조 ①~④ (현행 유지)</w:t>
            </w:r>
          </w:p>
          <w:p w14:paraId="316D79B4" w14:textId="77777777" w:rsidR="00EB7080" w:rsidRDefault="00000000">
            <w:pPr>
              <w:spacing w:after="40" w:line="270" w:lineRule="auto"/>
            </w:pPr>
            <w:r>
              <w:rPr>
                <w:rFonts w:cs="맑은 고딕"/>
                <w:color w:val="000000"/>
                <w:sz w:val="17"/>
                <w:szCs w:val="17"/>
              </w:rPr>
              <w:t>【⑤ 연구원의 원장은 위원회의 제청으로 국무총리가 임명하며, 임기는 4년으로 한다.</w:t>
            </w:r>
          </w:p>
          <w:p w14:paraId="4FE2AC81" w14:textId="77777777" w:rsidR="00EB7080" w:rsidRDefault="00000000">
            <w:pPr>
              <w:spacing w:after="40" w:line="270" w:lineRule="auto"/>
            </w:pPr>
            <w:r>
              <w:rPr>
                <w:rFonts w:cs="맑은 고딕"/>
                <w:color w:val="000000"/>
                <w:sz w:val="17"/>
                <w:szCs w:val="17"/>
              </w:rPr>
              <w:t>⑥ 연구원의 이사회는 제8조 제3항 및 제4항의 구성 원칙을 준용하여 구성한다.</w:t>
            </w:r>
          </w:p>
          <w:p w14:paraId="4600C0F5" w14:textId="77777777" w:rsidR="00EB7080" w:rsidRDefault="00000000">
            <w:pPr>
              <w:spacing w:after="40" w:line="270" w:lineRule="auto"/>
            </w:pPr>
            <w:r>
              <w:rPr>
                <w:rFonts w:cs="맑은 고딕"/>
                <w:color w:val="000000"/>
                <w:sz w:val="17"/>
                <w:szCs w:val="17"/>
              </w:rPr>
              <w:t>⑦ 연구원은 다음 각 호의 사업을 수행한다. 1. 기본권교육에 관한 연구·실태조사 2. 교재·프로그램의 개발과 무상 보급 3. 전문인력의 양성·등록 4. 선거 시 정당·후보자의 정책을 비교할 수 있는 정보의 제공 5. 민주주의 박람회 등 시민 참여 행사의 교육 프로그램 운영·지원 6. 지방자치단체·학교·시민사회단체에 대한 지원 7. 그 밖에 위원회가 정하는 사업】</w:t>
            </w:r>
          </w:p>
          <w:p w14:paraId="25F746A8" w14:textId="77777777" w:rsidR="00EB7080" w:rsidRDefault="00000000">
            <w:pPr>
              <w:spacing w:after="40" w:line="270" w:lineRule="auto"/>
            </w:pPr>
            <w:r>
              <w:rPr>
                <w:rFonts w:cs="맑은 고딕"/>
                <w:color w:val="000000"/>
                <w:sz w:val="17"/>
                <w:szCs w:val="17"/>
              </w:rPr>
              <w:t>⑧ 연구원의 조직과 운영에 필요한 사항은 대통령령으로 정한다.</w:t>
            </w:r>
          </w:p>
        </w:tc>
        <w:tc>
          <w:tcPr>
            <w:tcW w:w="3000" w:type="dxa"/>
            <w:shd w:val="clear" w:color="auto" w:fill="F7F9FC"/>
            <w:tcMar>
              <w:top w:w="60" w:type="dxa"/>
              <w:left w:w="90" w:type="dxa"/>
              <w:bottom w:w="60" w:type="dxa"/>
              <w:right w:w="90" w:type="dxa"/>
            </w:tcMar>
          </w:tcPr>
          <w:p w14:paraId="1A5E51BB" w14:textId="77777777" w:rsidR="00EB7080" w:rsidRDefault="00000000">
            <w:pPr>
              <w:spacing w:after="40" w:line="270" w:lineRule="auto"/>
            </w:pPr>
            <w:r>
              <w:rPr>
                <w:rFonts w:cs="맑은 고딕"/>
                <w:color w:val="000000"/>
                <w:sz w:val="17"/>
                <w:szCs w:val="17"/>
              </w:rPr>
              <w:t>연구원이 곧 "한국형 bpb"의 법적 그릇. 초안은 중립성을 선언만 했으므로 원장 임명·이사회 구성을 위원회와 동일한 균형 요건에 묶음. 사업 목록의 제4호(정당 정책 비교 = Wahl-O-Mat)와 제5호(박람회)가 조직위 교육 기능과 직접 연결됨.</w:t>
            </w:r>
          </w:p>
          <w:p w14:paraId="2F723D57" w14:textId="77777777" w:rsidR="00EB7080" w:rsidRDefault="00000000">
            <w:pPr>
              <w:spacing w:after="40" w:line="270" w:lineRule="auto"/>
            </w:pPr>
            <w:r>
              <w:rPr>
                <w:rFonts w:cs="맑은 고딕"/>
                <w:color w:val="000000"/>
                <w:sz w:val="17"/>
                <w:szCs w:val="17"/>
              </w:rPr>
              <w:t>주의: 제4호는 선관위 소관과 겹칠 수 있으므로 "선거관리위원회와 협의하여"를 시행령에서 규정</w:t>
            </w:r>
          </w:p>
        </w:tc>
      </w:tr>
      <w:tr w:rsidR="00EB7080" w14:paraId="4C8BA7A2" w14:textId="77777777">
        <w:tblPrEx>
          <w:tblCellMar>
            <w:top w:w="0" w:type="dxa"/>
            <w:bottom w:w="0" w:type="dxa"/>
          </w:tblCellMar>
        </w:tblPrEx>
        <w:tc>
          <w:tcPr>
            <w:tcW w:w="3000" w:type="dxa"/>
            <w:tcMar>
              <w:top w:w="60" w:type="dxa"/>
              <w:left w:w="90" w:type="dxa"/>
              <w:bottom w:w="60" w:type="dxa"/>
              <w:right w:w="90" w:type="dxa"/>
            </w:tcMar>
          </w:tcPr>
          <w:p w14:paraId="6251CCDB" w14:textId="77777777" w:rsidR="00EB7080" w:rsidRDefault="00000000">
            <w:pPr>
              <w:spacing w:after="40" w:line="270" w:lineRule="auto"/>
            </w:pPr>
            <w:r>
              <w:rPr>
                <w:rFonts w:cs="맑은 고딕"/>
                <w:color w:val="000000"/>
                <w:sz w:val="17"/>
                <w:szCs w:val="17"/>
              </w:rPr>
              <w:t>제16조(전문인력의 양성) 국가는 연구원 등을 통하여 기본권교육을 담당할 전문인력의 양성과 지원에 필요한 시책을 마련하여야 한다.</w:t>
            </w:r>
          </w:p>
        </w:tc>
        <w:tc>
          <w:tcPr>
            <w:tcW w:w="3300" w:type="dxa"/>
            <w:tcMar>
              <w:top w:w="60" w:type="dxa"/>
              <w:left w:w="90" w:type="dxa"/>
              <w:bottom w:w="60" w:type="dxa"/>
              <w:right w:w="90" w:type="dxa"/>
            </w:tcMar>
          </w:tcPr>
          <w:p w14:paraId="772CE1B2" w14:textId="77777777" w:rsidR="00EB7080" w:rsidRDefault="00000000">
            <w:pPr>
              <w:spacing w:after="40" w:line="270" w:lineRule="auto"/>
            </w:pPr>
            <w:r>
              <w:rPr>
                <w:rFonts w:cs="맑은 고딕"/>
                <w:color w:val="000000"/>
                <w:sz w:val="17"/>
                <w:szCs w:val="17"/>
              </w:rPr>
              <w:t>제16조 ① (현행 유지)</w:t>
            </w:r>
          </w:p>
          <w:p w14:paraId="0FDB5856" w14:textId="77777777" w:rsidR="00EB7080" w:rsidRDefault="00000000">
            <w:pPr>
              <w:spacing w:after="40" w:line="270" w:lineRule="auto"/>
            </w:pPr>
            <w:r>
              <w:rPr>
                <w:rFonts w:cs="맑은 고딕"/>
                <w:color w:val="000000"/>
                <w:sz w:val="17"/>
                <w:szCs w:val="17"/>
              </w:rPr>
              <w:t>【② 전문인력의 양성과정은 제4조의 원칙에 관한 교육을 필수로 포함하며, 등록된 전문인력이 제4조를 위반한 경우 위원회는 등록을 취소할 수 있다.】</w:t>
            </w:r>
          </w:p>
        </w:tc>
        <w:tc>
          <w:tcPr>
            <w:tcW w:w="3000" w:type="dxa"/>
            <w:tcMar>
              <w:top w:w="60" w:type="dxa"/>
              <w:left w:w="90" w:type="dxa"/>
              <w:bottom w:w="60" w:type="dxa"/>
              <w:right w:w="90" w:type="dxa"/>
            </w:tcMar>
          </w:tcPr>
          <w:p w14:paraId="6CD899A8" w14:textId="77777777" w:rsidR="00EB7080" w:rsidRDefault="00000000">
            <w:pPr>
              <w:spacing w:after="40" w:line="270" w:lineRule="auto"/>
            </w:pPr>
            <w:r>
              <w:rPr>
                <w:rFonts w:cs="맑은 고딕"/>
                <w:color w:val="000000"/>
                <w:sz w:val="17"/>
                <w:szCs w:val="17"/>
              </w:rPr>
              <w:t>"누가 가르치나"라는 중립성 공방의 실무적 답. 강사 등록·취소 권한을 정부가 아닌 위원회에 두어 관제화 논란 회피</w:t>
            </w:r>
          </w:p>
        </w:tc>
      </w:tr>
      <w:tr w:rsidR="00EB7080" w14:paraId="659AD4A0" w14:textId="77777777">
        <w:tblPrEx>
          <w:tblCellMar>
            <w:top w:w="0" w:type="dxa"/>
            <w:bottom w:w="0" w:type="dxa"/>
          </w:tblCellMar>
        </w:tblPrEx>
        <w:tc>
          <w:tcPr>
            <w:tcW w:w="3000" w:type="dxa"/>
            <w:shd w:val="clear" w:color="auto" w:fill="F7F9FC"/>
            <w:tcMar>
              <w:top w:w="60" w:type="dxa"/>
              <w:left w:w="90" w:type="dxa"/>
              <w:bottom w:w="60" w:type="dxa"/>
              <w:right w:w="90" w:type="dxa"/>
            </w:tcMar>
          </w:tcPr>
          <w:p w14:paraId="24AAD762" w14:textId="77777777" w:rsidR="00EB7080" w:rsidRDefault="00000000">
            <w:pPr>
              <w:spacing w:after="40" w:line="270" w:lineRule="auto"/>
            </w:pPr>
            <w:r>
              <w:rPr>
                <w:rFonts w:cs="맑은 고딕"/>
                <w:color w:val="000000"/>
                <w:sz w:val="17"/>
                <w:szCs w:val="17"/>
              </w:rPr>
              <w:lastRenderedPageBreak/>
              <w:t>제17조(프로그램의 개발과 인증) ① 교육부장관은 제4조의 원칙에 부합하는 기본권교육 프로그램과 교재의 개발·보급을 지원하고, 우수 프로그램을 인증할 수 있다.</w:t>
            </w:r>
          </w:p>
          <w:p w14:paraId="491582CC" w14:textId="77777777" w:rsidR="00EB7080" w:rsidRDefault="00000000">
            <w:pPr>
              <w:spacing w:after="40" w:line="270" w:lineRule="auto"/>
            </w:pPr>
            <w:r>
              <w:rPr>
                <w:rFonts w:cs="맑은 고딕"/>
                <w:color w:val="000000"/>
                <w:sz w:val="17"/>
                <w:szCs w:val="17"/>
              </w:rPr>
              <w:t>② … 시청·이수 확인만으로 완료되는 형식적 운영이 되지 아니하도록 하여야 한다.</w:t>
            </w:r>
          </w:p>
        </w:tc>
        <w:tc>
          <w:tcPr>
            <w:tcW w:w="3300" w:type="dxa"/>
            <w:shd w:val="clear" w:color="auto" w:fill="F7F9FC"/>
            <w:tcMar>
              <w:top w:w="60" w:type="dxa"/>
              <w:left w:w="90" w:type="dxa"/>
              <w:bottom w:w="60" w:type="dxa"/>
              <w:right w:w="90" w:type="dxa"/>
            </w:tcMar>
          </w:tcPr>
          <w:p w14:paraId="5947AECA" w14:textId="77777777" w:rsidR="00EB7080" w:rsidRDefault="00000000">
            <w:pPr>
              <w:spacing w:after="40" w:line="270" w:lineRule="auto"/>
            </w:pPr>
            <w:r>
              <w:rPr>
                <w:rFonts w:cs="맑은 고딕"/>
                <w:color w:val="000000"/>
                <w:sz w:val="17"/>
                <w:szCs w:val="17"/>
              </w:rPr>
              <w:t xml:space="preserve">제17조 ① 【위원회는】 제4조의 원칙에 부합하는 기본권교육 프로그램과 교재를 인증할 수 있으며, 【국가와 지방자치단체가 지원하는 기본권교육은 인증받은 프로그램·교재를 사용하는 것을 원칙으로 </w:t>
            </w:r>
            <w:proofErr w:type="gramStart"/>
            <w:r>
              <w:rPr>
                <w:rFonts w:cs="맑은 고딕"/>
                <w:color w:val="000000"/>
                <w:sz w:val="17"/>
                <w:szCs w:val="17"/>
              </w:rPr>
              <w:t>한다.】</w:t>
            </w:r>
            <w:proofErr w:type="gramEnd"/>
          </w:p>
          <w:p w14:paraId="2E095DB1" w14:textId="77777777" w:rsidR="00EB7080" w:rsidRDefault="00000000">
            <w:pPr>
              <w:spacing w:after="40" w:line="270" w:lineRule="auto"/>
            </w:pPr>
            <w:r>
              <w:rPr>
                <w:rFonts w:cs="맑은 고딕"/>
                <w:color w:val="000000"/>
                <w:sz w:val="17"/>
                <w:szCs w:val="17"/>
              </w:rPr>
              <w:t>② (현행 유지)</w:t>
            </w:r>
          </w:p>
          <w:p w14:paraId="385C0EC4" w14:textId="77777777" w:rsidR="00EB7080" w:rsidRDefault="00000000">
            <w:pPr>
              <w:spacing w:after="40" w:line="270" w:lineRule="auto"/>
            </w:pPr>
            <w:r>
              <w:rPr>
                <w:rFonts w:cs="맑은 고딕"/>
                <w:color w:val="000000"/>
                <w:sz w:val="17"/>
                <w:szCs w:val="17"/>
              </w:rPr>
              <w:t>【③ 인증받은 교재와 프로그램은 누구나 무상으로 이용할 수 있도록 공개하여야 한다.】</w:t>
            </w:r>
          </w:p>
        </w:tc>
        <w:tc>
          <w:tcPr>
            <w:tcW w:w="3000" w:type="dxa"/>
            <w:shd w:val="clear" w:color="auto" w:fill="F7F9FC"/>
            <w:tcMar>
              <w:top w:w="60" w:type="dxa"/>
              <w:left w:w="90" w:type="dxa"/>
              <w:bottom w:w="60" w:type="dxa"/>
              <w:right w:w="90" w:type="dxa"/>
            </w:tcMar>
          </w:tcPr>
          <w:p w14:paraId="3EAF4946" w14:textId="77777777" w:rsidR="00EB7080" w:rsidRDefault="00000000">
            <w:pPr>
              <w:spacing w:after="40" w:line="270" w:lineRule="auto"/>
            </w:pPr>
            <w:r>
              <w:rPr>
                <w:rFonts w:cs="맑은 고딕"/>
                <w:color w:val="000000"/>
                <w:sz w:val="17"/>
                <w:szCs w:val="17"/>
              </w:rPr>
              <w:t>인증 주체를 장관에서 위원회로 옮겨 정권별 관제화 논란 차단. 무상 공개는 bpb의 무료 교재 원칙이자 사이트의 CC 라이선스 원칙과 일치</w:t>
            </w:r>
          </w:p>
        </w:tc>
      </w:tr>
      <w:tr w:rsidR="00EB7080" w14:paraId="616EF643" w14:textId="77777777">
        <w:tblPrEx>
          <w:tblCellMar>
            <w:top w:w="0" w:type="dxa"/>
            <w:bottom w:w="0" w:type="dxa"/>
          </w:tblCellMar>
        </w:tblPrEx>
        <w:tc>
          <w:tcPr>
            <w:tcW w:w="3000" w:type="dxa"/>
            <w:tcMar>
              <w:top w:w="60" w:type="dxa"/>
              <w:left w:w="90" w:type="dxa"/>
              <w:bottom w:w="60" w:type="dxa"/>
              <w:right w:w="90" w:type="dxa"/>
            </w:tcMar>
          </w:tcPr>
          <w:p w14:paraId="7FDBE1ED" w14:textId="77777777" w:rsidR="00EB7080" w:rsidRDefault="00000000">
            <w:pPr>
              <w:spacing w:after="40" w:line="270" w:lineRule="auto"/>
            </w:pPr>
            <w:r>
              <w:rPr>
                <w:rFonts w:cs="맑은 고딕"/>
                <w:color w:val="000000"/>
                <w:sz w:val="17"/>
                <w:szCs w:val="17"/>
              </w:rPr>
              <w:t>제18조(실태조사) 교육부장관은 기본권교육의 실시 현황과 효과에 관한 실태조사를 정기적으로 실시하고 그 결과를 공표하여야 한다.</w:t>
            </w:r>
          </w:p>
        </w:tc>
        <w:tc>
          <w:tcPr>
            <w:tcW w:w="3300" w:type="dxa"/>
            <w:tcMar>
              <w:top w:w="60" w:type="dxa"/>
              <w:left w:w="90" w:type="dxa"/>
              <w:bottom w:w="60" w:type="dxa"/>
              <w:right w:w="90" w:type="dxa"/>
            </w:tcMar>
          </w:tcPr>
          <w:p w14:paraId="31773F34" w14:textId="77777777" w:rsidR="00EB7080" w:rsidRDefault="00000000">
            <w:pPr>
              <w:spacing w:after="40" w:line="270" w:lineRule="auto"/>
            </w:pPr>
            <w:r>
              <w:rPr>
                <w:rFonts w:cs="맑은 고딕"/>
                <w:color w:val="000000"/>
                <w:sz w:val="17"/>
                <w:szCs w:val="17"/>
              </w:rPr>
              <w:t>제18조 【연구원은】 기본권교육의 실시 현황과 효과에 관한 실태조사를 【2년마다】 실시하고, 그 결과를 【위원회의 심의를 거쳐 공표하며 국회에 보고하여야 한다.】</w:t>
            </w:r>
          </w:p>
        </w:tc>
        <w:tc>
          <w:tcPr>
            <w:tcW w:w="3000" w:type="dxa"/>
            <w:tcMar>
              <w:top w:w="60" w:type="dxa"/>
              <w:left w:w="90" w:type="dxa"/>
              <w:bottom w:w="60" w:type="dxa"/>
              <w:right w:w="90" w:type="dxa"/>
            </w:tcMar>
          </w:tcPr>
          <w:p w14:paraId="46C07C57" w14:textId="77777777" w:rsidR="00EB7080" w:rsidRDefault="00000000">
            <w:pPr>
              <w:spacing w:after="40" w:line="270" w:lineRule="auto"/>
            </w:pPr>
            <w:r>
              <w:rPr>
                <w:rFonts w:cs="맑은 고딕"/>
                <w:color w:val="000000"/>
                <w:sz w:val="17"/>
                <w:szCs w:val="17"/>
              </w:rPr>
              <w:t>주기 명시와 국회 보고로 실효성 확보. 실태조사 결과가 박람회 이행 보고 세션의 자료가 됨</w:t>
            </w:r>
          </w:p>
        </w:tc>
      </w:tr>
      <w:tr w:rsidR="00EB7080" w14:paraId="50CF586F" w14:textId="77777777">
        <w:tblPrEx>
          <w:tblCellMar>
            <w:top w:w="0" w:type="dxa"/>
            <w:bottom w:w="0" w:type="dxa"/>
          </w:tblCellMar>
        </w:tblPrEx>
        <w:tc>
          <w:tcPr>
            <w:tcW w:w="3000" w:type="dxa"/>
            <w:shd w:val="clear" w:color="auto" w:fill="F7F9FC"/>
            <w:tcMar>
              <w:top w:w="60" w:type="dxa"/>
              <w:left w:w="90" w:type="dxa"/>
              <w:bottom w:w="60" w:type="dxa"/>
              <w:right w:w="90" w:type="dxa"/>
            </w:tcMar>
          </w:tcPr>
          <w:p w14:paraId="78EA4E50" w14:textId="77777777" w:rsidR="00EB7080" w:rsidRDefault="00000000">
            <w:pPr>
              <w:spacing w:after="40" w:line="270" w:lineRule="auto"/>
            </w:pPr>
            <w:r>
              <w:rPr>
                <w:rFonts w:cs="맑은 고딕"/>
                <w:color w:val="000000"/>
                <w:sz w:val="17"/>
                <w:szCs w:val="17"/>
              </w:rPr>
              <w:t>제19조(재정지원) 국가와 지방자치단체는 기본권교육의 진흥에 필요한 경비를 예산의 범위에서 지원할 수 있다.</w:t>
            </w:r>
          </w:p>
        </w:tc>
        <w:tc>
          <w:tcPr>
            <w:tcW w:w="3300" w:type="dxa"/>
            <w:shd w:val="clear" w:color="auto" w:fill="F7F9FC"/>
            <w:tcMar>
              <w:top w:w="60" w:type="dxa"/>
              <w:left w:w="90" w:type="dxa"/>
              <w:bottom w:w="60" w:type="dxa"/>
              <w:right w:w="90" w:type="dxa"/>
            </w:tcMar>
          </w:tcPr>
          <w:p w14:paraId="4FCB5B6E" w14:textId="77777777" w:rsidR="00EB7080" w:rsidRDefault="00000000">
            <w:pPr>
              <w:spacing w:after="40" w:line="270" w:lineRule="auto"/>
            </w:pPr>
            <w:r>
              <w:rPr>
                <w:rFonts w:cs="맑은 고딕"/>
                <w:color w:val="000000"/>
                <w:sz w:val="17"/>
                <w:szCs w:val="17"/>
              </w:rPr>
              <w:t>제19조 ① (현행 유지)</w:t>
            </w:r>
          </w:p>
          <w:p w14:paraId="477F7B47" w14:textId="77777777" w:rsidR="00EB7080" w:rsidRDefault="00000000">
            <w:pPr>
              <w:spacing w:after="40" w:line="270" w:lineRule="auto"/>
            </w:pPr>
            <w:r>
              <w:rPr>
                <w:rFonts w:cs="맑은 고딕"/>
                <w:color w:val="000000"/>
                <w:sz w:val="17"/>
                <w:szCs w:val="17"/>
              </w:rPr>
              <w:t>【② 국가는 제4조의 원칙에 따라 기본권교육을 수행하는 시민사회단체를 지원할 수 있으며, 지원 대상의 선정은 위원회의 심의를 거친다.</w:t>
            </w:r>
          </w:p>
          <w:p w14:paraId="00A9375A" w14:textId="77777777" w:rsidR="00EB7080" w:rsidRDefault="00000000">
            <w:pPr>
              <w:spacing w:after="40" w:line="270" w:lineRule="auto"/>
            </w:pPr>
            <w:r>
              <w:rPr>
                <w:rFonts w:cs="맑은 고딕"/>
                <w:color w:val="000000"/>
                <w:sz w:val="17"/>
                <w:szCs w:val="17"/>
              </w:rPr>
              <w:t>③ 제2항의 지원을 특정 정당 또는 정치적 목적의 활동에 사용하여서는 아니 된다.】</w:t>
            </w:r>
          </w:p>
        </w:tc>
        <w:tc>
          <w:tcPr>
            <w:tcW w:w="3000" w:type="dxa"/>
            <w:shd w:val="clear" w:color="auto" w:fill="F7F9FC"/>
            <w:tcMar>
              <w:top w:w="60" w:type="dxa"/>
              <w:left w:w="90" w:type="dxa"/>
              <w:bottom w:w="60" w:type="dxa"/>
              <w:right w:w="90" w:type="dxa"/>
            </w:tcMar>
          </w:tcPr>
          <w:p w14:paraId="76BD2207" w14:textId="77777777" w:rsidR="00EB7080" w:rsidRDefault="00000000">
            <w:pPr>
              <w:spacing w:after="40" w:line="270" w:lineRule="auto"/>
            </w:pPr>
            <w:r>
              <w:rPr>
                <w:rFonts w:cs="맑은 고딕"/>
                <w:color w:val="000000"/>
                <w:sz w:val="17"/>
                <w:szCs w:val="17"/>
              </w:rPr>
              <w:t>독일 정치교육의 강점은 국가가 시민사회의 교육을 지원하되 정당 활동과는 분리한다는 점. 단체 지원의 근거와 한계를 동시에 규정</w:t>
            </w:r>
          </w:p>
        </w:tc>
      </w:tr>
      <w:tr w:rsidR="00EB7080" w14:paraId="1949BDBA" w14:textId="77777777">
        <w:tblPrEx>
          <w:tblCellMar>
            <w:top w:w="0" w:type="dxa"/>
            <w:bottom w:w="0" w:type="dxa"/>
          </w:tblCellMar>
        </w:tblPrEx>
        <w:tc>
          <w:tcPr>
            <w:tcW w:w="3000" w:type="dxa"/>
            <w:tcMar>
              <w:top w:w="60" w:type="dxa"/>
              <w:left w:w="90" w:type="dxa"/>
              <w:bottom w:w="60" w:type="dxa"/>
              <w:right w:w="90" w:type="dxa"/>
            </w:tcMar>
          </w:tcPr>
          <w:p w14:paraId="3D80834D" w14:textId="77777777" w:rsidR="00EB7080" w:rsidRDefault="00000000">
            <w:pPr>
              <w:spacing w:after="40" w:line="270" w:lineRule="auto"/>
            </w:pPr>
            <w:r>
              <w:rPr>
                <w:rFonts w:cs="맑은 고딕"/>
                <w:color w:val="000000"/>
                <w:sz w:val="17"/>
                <w:szCs w:val="17"/>
              </w:rPr>
              <w:t>부칙 제1조(시행일) 이 법은 공포 후 1년이 경과한 날부터 시행한다.</w:t>
            </w:r>
          </w:p>
          <w:p w14:paraId="0639E6CF" w14:textId="77777777" w:rsidR="00EB7080" w:rsidRDefault="00000000">
            <w:pPr>
              <w:spacing w:after="40" w:line="270" w:lineRule="auto"/>
            </w:pPr>
            <w:r>
              <w:rPr>
                <w:rFonts w:cs="맑은 고딕"/>
                <w:color w:val="000000"/>
                <w:sz w:val="17"/>
                <w:szCs w:val="17"/>
              </w:rPr>
              <w:t>제2조(직업교육과정 적용의 단계 시행) 제13조는 시행일부터 2년의 범위에서 대통령령으로 정하는 바에 따라 직역별로 단계적으로 적용한다.</w:t>
            </w:r>
          </w:p>
        </w:tc>
        <w:tc>
          <w:tcPr>
            <w:tcW w:w="3300" w:type="dxa"/>
            <w:tcMar>
              <w:top w:w="60" w:type="dxa"/>
              <w:left w:w="90" w:type="dxa"/>
              <w:bottom w:w="60" w:type="dxa"/>
              <w:right w:w="90" w:type="dxa"/>
            </w:tcMar>
          </w:tcPr>
          <w:p w14:paraId="765851C3" w14:textId="77777777" w:rsidR="00EB7080" w:rsidRDefault="00000000">
            <w:pPr>
              <w:spacing w:after="40" w:line="270" w:lineRule="auto"/>
            </w:pPr>
            <w:r>
              <w:rPr>
                <w:rFonts w:cs="맑은 고딕"/>
                <w:color w:val="000000"/>
                <w:sz w:val="17"/>
                <w:szCs w:val="17"/>
              </w:rPr>
              <w:t xml:space="preserve">부칙 제1조 (현행 유지) 【다만, 제8조(위원회)는 공포 후 6개월이 경과한 날부터 </w:t>
            </w:r>
            <w:proofErr w:type="gramStart"/>
            <w:r>
              <w:rPr>
                <w:rFonts w:cs="맑은 고딕"/>
                <w:color w:val="000000"/>
                <w:sz w:val="17"/>
                <w:szCs w:val="17"/>
              </w:rPr>
              <w:t>시행한다.】</w:t>
            </w:r>
            <w:proofErr w:type="gramEnd"/>
          </w:p>
          <w:p w14:paraId="35459961" w14:textId="77777777" w:rsidR="00EB7080" w:rsidRDefault="00000000">
            <w:pPr>
              <w:spacing w:after="40" w:line="270" w:lineRule="auto"/>
            </w:pPr>
            <w:r>
              <w:rPr>
                <w:rFonts w:cs="맑은 고딕"/>
                <w:color w:val="000000"/>
                <w:sz w:val="17"/>
                <w:szCs w:val="17"/>
              </w:rPr>
              <w:t>제2조 (현행 유지) 【다만, 제13조의2는 시행일부터 적용한다.】</w:t>
            </w:r>
          </w:p>
          <w:p w14:paraId="4A19FBAC" w14:textId="77777777" w:rsidR="00EB7080" w:rsidRDefault="00000000">
            <w:pPr>
              <w:spacing w:after="40" w:line="270" w:lineRule="auto"/>
            </w:pPr>
            <w:r>
              <w:rPr>
                <w:rFonts w:cs="맑은 고딕"/>
                <w:color w:val="000000"/>
                <w:sz w:val="17"/>
                <w:szCs w:val="17"/>
              </w:rPr>
              <w:t>【제3조(공무원 교육의 단계 시행) 제11조 제2항은 시행일부터 2년이 경과한 날부터 적용한다.</w:t>
            </w:r>
          </w:p>
          <w:p w14:paraId="61D8E2BA" w14:textId="77777777" w:rsidR="00EB7080" w:rsidRDefault="00000000">
            <w:pPr>
              <w:spacing w:after="40" w:line="270" w:lineRule="auto"/>
            </w:pPr>
            <w:r>
              <w:rPr>
                <w:rFonts w:cs="맑은 고딕"/>
                <w:color w:val="000000"/>
                <w:sz w:val="17"/>
                <w:szCs w:val="17"/>
              </w:rPr>
              <w:t>제4조(다른 법률의 개정) 「법교육지원법」 및 「평생교육법」에 연계 규정을 둔다.】</w:t>
            </w:r>
          </w:p>
        </w:tc>
        <w:tc>
          <w:tcPr>
            <w:tcW w:w="3000" w:type="dxa"/>
            <w:tcMar>
              <w:top w:w="60" w:type="dxa"/>
              <w:left w:w="90" w:type="dxa"/>
              <w:bottom w:w="60" w:type="dxa"/>
              <w:right w:w="90" w:type="dxa"/>
            </w:tcMar>
          </w:tcPr>
          <w:p w14:paraId="587EF354" w14:textId="77777777" w:rsidR="00EB7080" w:rsidRDefault="00000000">
            <w:pPr>
              <w:spacing w:after="40" w:line="270" w:lineRule="auto"/>
            </w:pPr>
            <w:r>
              <w:rPr>
                <w:rFonts w:cs="맑은 고딕"/>
                <w:color w:val="000000"/>
                <w:sz w:val="17"/>
                <w:szCs w:val="17"/>
              </w:rPr>
              <w:t>위원회를 먼저 출범시켜 기본계획·인증 기준을 준비할 시간 확보. 승진 명부 제한은 유예기간을 두어 반발 완화. 제13조의2는 기존 보수교육에 얹는 방식이라 단계 시행이 불필요하므로 즉시 적용</w:t>
            </w:r>
          </w:p>
        </w:tc>
      </w:tr>
    </w:tbl>
    <w:p w14:paraId="3D0044BD" w14:textId="77777777" w:rsidR="00EB7080" w:rsidRDefault="00000000">
      <w:r>
        <w:br w:type="page"/>
      </w:r>
    </w:p>
    <w:p w14:paraId="4E59DB07" w14:textId="77777777" w:rsidR="00EB7080" w:rsidRDefault="00000000">
      <w:pPr>
        <w:pStyle w:val="1"/>
      </w:pPr>
      <w:r>
        <w:rPr>
          <w:rFonts w:cs="맑은 고딕"/>
        </w:rPr>
        <w:lastRenderedPageBreak/>
        <w:t>3. 제11조 공무원 교육 — 강제성의 위치에 관한 논점 정리</w:t>
      </w:r>
    </w:p>
    <w:p w14:paraId="6834899C" w14:textId="77777777" w:rsidR="00EB7080" w:rsidRDefault="00000000">
      <w:pPr>
        <w:spacing w:after="120" w:line="320" w:lineRule="auto"/>
      </w:pPr>
      <w:r>
        <w:rPr>
          <w:rFonts w:cs="맑은 고딕"/>
        </w:rPr>
        <w:t>초안 제안자의 문제의식은 명확합니다. 기본권은 전 국민이 알아야 할 것이고, 공무원은 공동체 삶의 최전선에서 기본권을 매일 지키거나 침해하는 위치에 있으므로 강제성이 없으면 교육은 형식화된다는 것입니다. 수정안은 이 문제의식을 그대로 받되, 강제성을 어디에 거느냐만 바꿉니다.</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00"/>
        <w:gridCol w:w="3700"/>
        <w:gridCol w:w="3900"/>
      </w:tblGrid>
      <w:tr w:rsidR="00EB7080" w14:paraId="5945B755" w14:textId="77777777">
        <w:tblPrEx>
          <w:tblCellMar>
            <w:top w:w="0" w:type="dxa"/>
            <w:bottom w:w="0" w:type="dxa"/>
          </w:tblCellMar>
        </w:tblPrEx>
        <w:trPr>
          <w:tblHeader/>
        </w:trPr>
        <w:tc>
          <w:tcPr>
            <w:tcW w:w="1700" w:type="dxa"/>
            <w:shd w:val="clear" w:color="auto" w:fill="1F4E79"/>
            <w:tcMar>
              <w:top w:w="60" w:type="dxa"/>
              <w:left w:w="90" w:type="dxa"/>
              <w:bottom w:w="60" w:type="dxa"/>
              <w:right w:w="90" w:type="dxa"/>
            </w:tcMar>
          </w:tcPr>
          <w:p w14:paraId="42901F5B" w14:textId="77777777" w:rsidR="00EB7080" w:rsidRDefault="00000000">
            <w:pPr>
              <w:spacing w:after="40" w:line="270" w:lineRule="auto"/>
            </w:pPr>
            <w:r>
              <w:rPr>
                <w:rFonts w:cs="맑은 고딕"/>
                <w:b/>
                <w:bCs/>
                <w:color w:val="FFFFFF"/>
                <w:sz w:val="17"/>
                <w:szCs w:val="17"/>
              </w:rPr>
              <w:t>비교 항목</w:t>
            </w:r>
          </w:p>
        </w:tc>
        <w:tc>
          <w:tcPr>
            <w:tcW w:w="3700" w:type="dxa"/>
            <w:shd w:val="clear" w:color="auto" w:fill="1F4E79"/>
            <w:tcMar>
              <w:top w:w="60" w:type="dxa"/>
              <w:left w:w="90" w:type="dxa"/>
              <w:bottom w:w="60" w:type="dxa"/>
              <w:right w:w="90" w:type="dxa"/>
            </w:tcMar>
          </w:tcPr>
          <w:p w14:paraId="2E0FBF4D" w14:textId="77777777" w:rsidR="00EB7080" w:rsidRDefault="00000000">
            <w:pPr>
              <w:spacing w:after="40" w:line="270" w:lineRule="auto"/>
            </w:pPr>
            <w:r>
              <w:rPr>
                <w:rFonts w:cs="맑은 고딕"/>
                <w:b/>
                <w:bCs/>
                <w:color w:val="FFFFFF"/>
                <w:sz w:val="17"/>
                <w:szCs w:val="17"/>
              </w:rPr>
              <w:t>초안: 시험·승진 심사 점수 반영</w:t>
            </w:r>
          </w:p>
        </w:tc>
        <w:tc>
          <w:tcPr>
            <w:tcW w:w="3900" w:type="dxa"/>
            <w:shd w:val="clear" w:color="auto" w:fill="1F4E79"/>
            <w:tcMar>
              <w:top w:w="60" w:type="dxa"/>
              <w:left w:w="90" w:type="dxa"/>
              <w:bottom w:w="60" w:type="dxa"/>
              <w:right w:w="90" w:type="dxa"/>
            </w:tcMar>
          </w:tcPr>
          <w:p w14:paraId="2D2AAD43" w14:textId="77777777" w:rsidR="00EB7080" w:rsidRDefault="00000000">
            <w:pPr>
              <w:spacing w:after="40" w:line="270" w:lineRule="auto"/>
            </w:pPr>
            <w:r>
              <w:rPr>
                <w:rFonts w:cs="맑은 고딕"/>
                <w:b/>
                <w:bCs/>
                <w:color w:val="FFFFFF"/>
                <w:sz w:val="17"/>
                <w:szCs w:val="17"/>
              </w:rPr>
              <w:t>수정안: 이수 의무 + 미이수 시 승진 명부 제한</w:t>
            </w:r>
          </w:p>
        </w:tc>
      </w:tr>
      <w:tr w:rsidR="00EB7080" w14:paraId="191FA479" w14:textId="77777777">
        <w:tblPrEx>
          <w:tblCellMar>
            <w:top w:w="0" w:type="dxa"/>
            <w:bottom w:w="0" w:type="dxa"/>
          </w:tblCellMar>
        </w:tblPrEx>
        <w:tc>
          <w:tcPr>
            <w:tcW w:w="1700" w:type="dxa"/>
            <w:tcMar>
              <w:top w:w="60" w:type="dxa"/>
              <w:left w:w="90" w:type="dxa"/>
              <w:bottom w:w="60" w:type="dxa"/>
              <w:right w:w="90" w:type="dxa"/>
            </w:tcMar>
          </w:tcPr>
          <w:p w14:paraId="62972978" w14:textId="77777777" w:rsidR="00EB7080" w:rsidRDefault="00000000">
            <w:pPr>
              <w:spacing w:after="40" w:line="270" w:lineRule="auto"/>
            </w:pPr>
            <w:r>
              <w:rPr>
                <w:rFonts w:cs="맑은 고딕"/>
                <w:color w:val="000000"/>
                <w:sz w:val="17"/>
                <w:szCs w:val="17"/>
              </w:rPr>
              <w:t>강제성</w:t>
            </w:r>
          </w:p>
        </w:tc>
        <w:tc>
          <w:tcPr>
            <w:tcW w:w="3700" w:type="dxa"/>
            <w:tcMar>
              <w:top w:w="60" w:type="dxa"/>
              <w:left w:w="90" w:type="dxa"/>
              <w:bottom w:w="60" w:type="dxa"/>
              <w:right w:w="90" w:type="dxa"/>
            </w:tcMar>
          </w:tcPr>
          <w:p w14:paraId="5C1EC885" w14:textId="77777777" w:rsidR="00EB7080" w:rsidRDefault="00000000">
            <w:pPr>
              <w:spacing w:after="40" w:line="270" w:lineRule="auto"/>
            </w:pPr>
            <w:r>
              <w:rPr>
                <w:rFonts w:cs="맑은 고딕"/>
                <w:color w:val="000000"/>
                <w:sz w:val="17"/>
                <w:szCs w:val="17"/>
              </w:rPr>
              <w:t>강함(점수가 승진을 좌우)</w:t>
            </w:r>
          </w:p>
        </w:tc>
        <w:tc>
          <w:tcPr>
            <w:tcW w:w="3900" w:type="dxa"/>
            <w:tcMar>
              <w:top w:w="60" w:type="dxa"/>
              <w:left w:w="90" w:type="dxa"/>
              <w:bottom w:w="60" w:type="dxa"/>
              <w:right w:w="90" w:type="dxa"/>
            </w:tcMar>
          </w:tcPr>
          <w:p w14:paraId="23FF6DAF" w14:textId="77777777" w:rsidR="00EB7080" w:rsidRDefault="00000000">
            <w:pPr>
              <w:spacing w:after="40" w:line="270" w:lineRule="auto"/>
            </w:pPr>
            <w:r>
              <w:rPr>
                <w:rFonts w:cs="맑은 고딕"/>
                <w:color w:val="000000"/>
                <w:sz w:val="17"/>
                <w:szCs w:val="17"/>
              </w:rPr>
              <w:t>강함(이수 없이는 승진 불가). 점수가 아니라 이수 여부</w:t>
            </w:r>
          </w:p>
        </w:tc>
      </w:tr>
      <w:tr w:rsidR="00EB7080" w14:paraId="55386A11" w14:textId="77777777">
        <w:tblPrEx>
          <w:tblCellMar>
            <w:top w:w="0" w:type="dxa"/>
            <w:bottom w:w="0" w:type="dxa"/>
          </w:tblCellMar>
        </w:tblPrEx>
        <w:tc>
          <w:tcPr>
            <w:tcW w:w="1700" w:type="dxa"/>
            <w:shd w:val="clear" w:color="auto" w:fill="F7F9FC"/>
            <w:tcMar>
              <w:top w:w="60" w:type="dxa"/>
              <w:left w:w="90" w:type="dxa"/>
              <w:bottom w:w="60" w:type="dxa"/>
              <w:right w:w="90" w:type="dxa"/>
            </w:tcMar>
          </w:tcPr>
          <w:p w14:paraId="6DF57DE3" w14:textId="77777777" w:rsidR="00EB7080" w:rsidRDefault="00000000">
            <w:pPr>
              <w:spacing w:after="40" w:line="270" w:lineRule="auto"/>
            </w:pPr>
            <w:r>
              <w:rPr>
                <w:rFonts w:cs="맑은 고딕"/>
                <w:color w:val="000000"/>
                <w:sz w:val="17"/>
                <w:szCs w:val="17"/>
              </w:rPr>
              <w:t>소관 충돌</w:t>
            </w:r>
          </w:p>
        </w:tc>
        <w:tc>
          <w:tcPr>
            <w:tcW w:w="3700" w:type="dxa"/>
            <w:shd w:val="clear" w:color="auto" w:fill="F7F9FC"/>
            <w:tcMar>
              <w:top w:w="60" w:type="dxa"/>
              <w:left w:w="90" w:type="dxa"/>
              <w:bottom w:w="60" w:type="dxa"/>
              <w:right w:w="90" w:type="dxa"/>
            </w:tcMar>
          </w:tcPr>
          <w:p w14:paraId="7DEB55B0" w14:textId="77777777" w:rsidR="00EB7080" w:rsidRDefault="00000000">
            <w:pPr>
              <w:spacing w:after="40" w:line="270" w:lineRule="auto"/>
            </w:pPr>
            <w:r>
              <w:rPr>
                <w:rFonts w:cs="맑은 고딕"/>
                <w:color w:val="000000"/>
                <w:sz w:val="17"/>
                <w:szCs w:val="17"/>
              </w:rPr>
              <w:t>국가공무원법·지방공무원법·인사혁신처 소관 침범 → 부처 반대 확실</w:t>
            </w:r>
          </w:p>
        </w:tc>
        <w:tc>
          <w:tcPr>
            <w:tcW w:w="3900" w:type="dxa"/>
            <w:shd w:val="clear" w:color="auto" w:fill="F7F9FC"/>
            <w:tcMar>
              <w:top w:w="60" w:type="dxa"/>
              <w:left w:w="90" w:type="dxa"/>
              <w:bottom w:w="60" w:type="dxa"/>
              <w:right w:w="90" w:type="dxa"/>
            </w:tcMar>
          </w:tcPr>
          <w:p w14:paraId="48433441" w14:textId="77777777" w:rsidR="00EB7080" w:rsidRDefault="00000000">
            <w:pPr>
              <w:spacing w:after="40" w:line="270" w:lineRule="auto"/>
            </w:pPr>
            <w:r>
              <w:rPr>
                <w:rFonts w:cs="맑은 고딕"/>
                <w:color w:val="000000"/>
                <w:sz w:val="17"/>
                <w:szCs w:val="17"/>
              </w:rPr>
              <w:t>교육 실시·이수 의무는 각 기관장 권한 내. 승진 명부 제한은 성희롱예방교육 미이수 → 성과평가 반영 선례와 같은 구조</w:t>
            </w:r>
          </w:p>
        </w:tc>
      </w:tr>
      <w:tr w:rsidR="00EB7080" w14:paraId="73DC76A9" w14:textId="77777777">
        <w:tblPrEx>
          <w:tblCellMar>
            <w:top w:w="0" w:type="dxa"/>
            <w:bottom w:w="0" w:type="dxa"/>
          </w:tblCellMar>
        </w:tblPrEx>
        <w:tc>
          <w:tcPr>
            <w:tcW w:w="1700" w:type="dxa"/>
            <w:tcMar>
              <w:top w:w="60" w:type="dxa"/>
              <w:left w:w="90" w:type="dxa"/>
              <w:bottom w:w="60" w:type="dxa"/>
              <w:right w:w="90" w:type="dxa"/>
            </w:tcMar>
          </w:tcPr>
          <w:p w14:paraId="704A00D0" w14:textId="77777777" w:rsidR="00EB7080" w:rsidRDefault="00000000">
            <w:pPr>
              <w:spacing w:after="40" w:line="270" w:lineRule="auto"/>
            </w:pPr>
            <w:r>
              <w:rPr>
                <w:rFonts w:cs="맑은 고딕"/>
                <w:color w:val="000000"/>
                <w:sz w:val="17"/>
                <w:szCs w:val="17"/>
              </w:rPr>
              <w:t>노조·공무원 반응</w:t>
            </w:r>
          </w:p>
        </w:tc>
        <w:tc>
          <w:tcPr>
            <w:tcW w:w="3700" w:type="dxa"/>
            <w:tcMar>
              <w:top w:w="60" w:type="dxa"/>
              <w:left w:w="90" w:type="dxa"/>
              <w:bottom w:w="60" w:type="dxa"/>
              <w:right w:w="90" w:type="dxa"/>
            </w:tcMar>
          </w:tcPr>
          <w:p w14:paraId="620E2851" w14:textId="77777777" w:rsidR="00EB7080" w:rsidRDefault="00000000">
            <w:pPr>
              <w:spacing w:after="40" w:line="270" w:lineRule="auto"/>
            </w:pPr>
            <w:r>
              <w:rPr>
                <w:rFonts w:cs="맑은 고딕"/>
                <w:color w:val="000000"/>
                <w:sz w:val="17"/>
                <w:szCs w:val="17"/>
              </w:rPr>
              <w:t>"승진 줄 세우기", "또 하나의 시험" 반발</w:t>
            </w:r>
          </w:p>
        </w:tc>
        <w:tc>
          <w:tcPr>
            <w:tcW w:w="3900" w:type="dxa"/>
            <w:tcMar>
              <w:top w:w="60" w:type="dxa"/>
              <w:left w:w="90" w:type="dxa"/>
              <w:bottom w:w="60" w:type="dxa"/>
              <w:right w:w="90" w:type="dxa"/>
            </w:tcMar>
          </w:tcPr>
          <w:p w14:paraId="542D95E6" w14:textId="77777777" w:rsidR="00EB7080" w:rsidRDefault="00000000">
            <w:pPr>
              <w:spacing w:after="40" w:line="270" w:lineRule="auto"/>
            </w:pPr>
            <w:r>
              <w:rPr>
                <w:rFonts w:cs="맑은 고딕"/>
                <w:color w:val="000000"/>
                <w:sz w:val="17"/>
                <w:szCs w:val="17"/>
              </w:rPr>
              <w:t>"교육 이수"는 이미 익숙한 의무. 반발 명분 약함</w:t>
            </w:r>
          </w:p>
        </w:tc>
      </w:tr>
      <w:tr w:rsidR="00EB7080" w14:paraId="488D9406" w14:textId="77777777">
        <w:tblPrEx>
          <w:tblCellMar>
            <w:top w:w="0" w:type="dxa"/>
            <w:bottom w:w="0" w:type="dxa"/>
          </w:tblCellMar>
        </w:tblPrEx>
        <w:tc>
          <w:tcPr>
            <w:tcW w:w="1700" w:type="dxa"/>
            <w:shd w:val="clear" w:color="auto" w:fill="F7F9FC"/>
            <w:tcMar>
              <w:top w:w="60" w:type="dxa"/>
              <w:left w:w="90" w:type="dxa"/>
              <w:bottom w:w="60" w:type="dxa"/>
              <w:right w:w="90" w:type="dxa"/>
            </w:tcMar>
          </w:tcPr>
          <w:p w14:paraId="6BC136FD" w14:textId="77777777" w:rsidR="00EB7080" w:rsidRDefault="00000000">
            <w:pPr>
              <w:spacing w:after="40" w:line="270" w:lineRule="auto"/>
            </w:pPr>
            <w:r>
              <w:rPr>
                <w:rFonts w:cs="맑은 고딕"/>
                <w:color w:val="000000"/>
                <w:sz w:val="17"/>
                <w:szCs w:val="17"/>
              </w:rPr>
              <w:t>교육의 질</w:t>
            </w:r>
          </w:p>
        </w:tc>
        <w:tc>
          <w:tcPr>
            <w:tcW w:w="3700" w:type="dxa"/>
            <w:shd w:val="clear" w:color="auto" w:fill="F7F9FC"/>
            <w:tcMar>
              <w:top w:w="60" w:type="dxa"/>
              <w:left w:w="90" w:type="dxa"/>
              <w:bottom w:w="60" w:type="dxa"/>
              <w:right w:w="90" w:type="dxa"/>
            </w:tcMar>
          </w:tcPr>
          <w:p w14:paraId="6E678304" w14:textId="77777777" w:rsidR="00EB7080" w:rsidRDefault="00000000">
            <w:pPr>
              <w:spacing w:after="40" w:line="270" w:lineRule="auto"/>
            </w:pPr>
            <w:r>
              <w:rPr>
                <w:rFonts w:cs="맑은 고딕"/>
                <w:color w:val="000000"/>
                <w:sz w:val="17"/>
                <w:szCs w:val="17"/>
              </w:rPr>
              <w:t>시험 대비 암기로 흐름 → 초안 제3항(사례 판단)과 모순</w:t>
            </w:r>
          </w:p>
        </w:tc>
        <w:tc>
          <w:tcPr>
            <w:tcW w:w="3900" w:type="dxa"/>
            <w:shd w:val="clear" w:color="auto" w:fill="F7F9FC"/>
            <w:tcMar>
              <w:top w:w="60" w:type="dxa"/>
              <w:left w:w="90" w:type="dxa"/>
              <w:bottom w:w="60" w:type="dxa"/>
              <w:right w:w="90" w:type="dxa"/>
            </w:tcMar>
          </w:tcPr>
          <w:p w14:paraId="141A1B14" w14:textId="77777777" w:rsidR="00EB7080" w:rsidRDefault="00000000">
            <w:pPr>
              <w:spacing w:after="40" w:line="270" w:lineRule="auto"/>
            </w:pPr>
            <w:r>
              <w:rPr>
                <w:rFonts w:cs="맑은 고딕"/>
                <w:color w:val="000000"/>
                <w:sz w:val="17"/>
                <w:szCs w:val="17"/>
              </w:rPr>
              <w:t>사례 판단 중심 교육을 설계할 여지. 제4항(침해 확인 기관 강화 교육)이 실질적 억지력</w:t>
            </w:r>
          </w:p>
        </w:tc>
      </w:tr>
      <w:tr w:rsidR="00EB7080" w14:paraId="031ED2BA" w14:textId="77777777">
        <w:tblPrEx>
          <w:tblCellMar>
            <w:top w:w="0" w:type="dxa"/>
            <w:bottom w:w="0" w:type="dxa"/>
          </w:tblCellMar>
        </w:tblPrEx>
        <w:tc>
          <w:tcPr>
            <w:tcW w:w="1700" w:type="dxa"/>
            <w:tcMar>
              <w:top w:w="60" w:type="dxa"/>
              <w:left w:w="90" w:type="dxa"/>
              <w:bottom w:w="60" w:type="dxa"/>
              <w:right w:w="90" w:type="dxa"/>
            </w:tcMar>
          </w:tcPr>
          <w:p w14:paraId="7A748823" w14:textId="77777777" w:rsidR="00EB7080" w:rsidRDefault="00000000">
            <w:pPr>
              <w:spacing w:after="40" w:line="270" w:lineRule="auto"/>
            </w:pPr>
            <w:r>
              <w:rPr>
                <w:rFonts w:cs="맑은 고딕"/>
                <w:color w:val="000000"/>
                <w:sz w:val="17"/>
                <w:szCs w:val="17"/>
              </w:rPr>
              <w:t>정치 도구화 위험</w:t>
            </w:r>
          </w:p>
        </w:tc>
        <w:tc>
          <w:tcPr>
            <w:tcW w:w="3700" w:type="dxa"/>
            <w:tcMar>
              <w:top w:w="60" w:type="dxa"/>
              <w:left w:w="90" w:type="dxa"/>
              <w:bottom w:w="60" w:type="dxa"/>
              <w:right w:w="90" w:type="dxa"/>
            </w:tcMar>
          </w:tcPr>
          <w:p w14:paraId="63979E60" w14:textId="77777777" w:rsidR="00EB7080" w:rsidRDefault="00000000">
            <w:pPr>
              <w:spacing w:after="40" w:line="270" w:lineRule="auto"/>
            </w:pPr>
            <w:r>
              <w:rPr>
                <w:rFonts w:cs="맑은 고딕"/>
                <w:color w:val="000000"/>
                <w:sz w:val="17"/>
                <w:szCs w:val="17"/>
              </w:rPr>
              <w:t>"누가 평가 기준을 정하나" → 정권 교체 시 논란</w:t>
            </w:r>
          </w:p>
        </w:tc>
        <w:tc>
          <w:tcPr>
            <w:tcW w:w="3900" w:type="dxa"/>
            <w:tcMar>
              <w:top w:w="60" w:type="dxa"/>
              <w:left w:w="90" w:type="dxa"/>
              <w:bottom w:w="60" w:type="dxa"/>
              <w:right w:w="90" w:type="dxa"/>
            </w:tcMar>
          </w:tcPr>
          <w:p w14:paraId="4AA3A5DC" w14:textId="77777777" w:rsidR="00EB7080" w:rsidRDefault="00000000">
            <w:pPr>
              <w:spacing w:after="40" w:line="270" w:lineRule="auto"/>
            </w:pPr>
            <w:r>
              <w:rPr>
                <w:rFonts w:cs="맑은 고딕"/>
                <w:color w:val="000000"/>
                <w:sz w:val="17"/>
                <w:szCs w:val="17"/>
              </w:rPr>
              <w:t>이수 여부는 객관적. 내용은 위원회 인증 교재로 통제</w:t>
            </w:r>
          </w:p>
        </w:tc>
      </w:tr>
      <w:tr w:rsidR="00EB7080" w14:paraId="15F36ECB" w14:textId="77777777">
        <w:tblPrEx>
          <w:tblCellMar>
            <w:top w:w="0" w:type="dxa"/>
            <w:bottom w:w="0" w:type="dxa"/>
          </w:tblCellMar>
        </w:tblPrEx>
        <w:tc>
          <w:tcPr>
            <w:tcW w:w="1700" w:type="dxa"/>
            <w:shd w:val="clear" w:color="auto" w:fill="F7F9FC"/>
            <w:tcMar>
              <w:top w:w="60" w:type="dxa"/>
              <w:left w:w="90" w:type="dxa"/>
              <w:bottom w:w="60" w:type="dxa"/>
              <w:right w:w="90" w:type="dxa"/>
            </w:tcMar>
          </w:tcPr>
          <w:p w14:paraId="5086C8F7" w14:textId="77777777" w:rsidR="00EB7080" w:rsidRDefault="00000000">
            <w:pPr>
              <w:spacing w:after="40" w:line="270" w:lineRule="auto"/>
            </w:pPr>
            <w:r>
              <w:rPr>
                <w:rFonts w:cs="맑은 고딕"/>
                <w:color w:val="000000"/>
                <w:sz w:val="17"/>
                <w:szCs w:val="17"/>
              </w:rPr>
              <w:t>기존 시험과의 관계</w:t>
            </w:r>
          </w:p>
        </w:tc>
        <w:tc>
          <w:tcPr>
            <w:tcW w:w="3700" w:type="dxa"/>
            <w:shd w:val="clear" w:color="auto" w:fill="F7F9FC"/>
            <w:tcMar>
              <w:top w:w="60" w:type="dxa"/>
              <w:left w:w="90" w:type="dxa"/>
              <w:bottom w:w="60" w:type="dxa"/>
              <w:right w:w="90" w:type="dxa"/>
            </w:tcMar>
          </w:tcPr>
          <w:p w14:paraId="5DD889B1" w14:textId="77777777" w:rsidR="00EB7080" w:rsidRDefault="00000000">
            <w:pPr>
              <w:spacing w:after="40" w:line="270" w:lineRule="auto"/>
            </w:pPr>
            <w:r>
              <w:rPr>
                <w:rFonts w:cs="맑은 고딕"/>
                <w:color w:val="000000"/>
                <w:sz w:val="17"/>
                <w:szCs w:val="17"/>
              </w:rPr>
              <w:t>헌법 과목이 이미 있어 "중복" 반론</w:t>
            </w:r>
          </w:p>
        </w:tc>
        <w:tc>
          <w:tcPr>
            <w:tcW w:w="3900" w:type="dxa"/>
            <w:shd w:val="clear" w:color="auto" w:fill="F7F9FC"/>
            <w:tcMar>
              <w:top w:w="60" w:type="dxa"/>
              <w:left w:w="90" w:type="dxa"/>
              <w:bottom w:w="60" w:type="dxa"/>
              <w:right w:w="90" w:type="dxa"/>
            </w:tcMar>
          </w:tcPr>
          <w:p w14:paraId="5727339A" w14:textId="77777777" w:rsidR="00EB7080" w:rsidRDefault="00000000">
            <w:pPr>
              <w:spacing w:after="40" w:line="270" w:lineRule="auto"/>
            </w:pPr>
            <w:r>
              <w:rPr>
                <w:rFonts w:cs="맑은 고딕"/>
                <w:color w:val="000000"/>
                <w:sz w:val="17"/>
                <w:szCs w:val="17"/>
              </w:rPr>
              <w:t>제5항으로 기존 헌법 과목을 사례 판단형으로 개편하도록 협의 → 시험은 인사혁신처가, 내용은 위원회가</w:t>
            </w:r>
          </w:p>
        </w:tc>
      </w:tr>
      <w:tr w:rsidR="00EB7080" w14:paraId="43703847" w14:textId="77777777">
        <w:tblPrEx>
          <w:tblCellMar>
            <w:top w:w="0" w:type="dxa"/>
            <w:bottom w:w="0" w:type="dxa"/>
          </w:tblCellMar>
        </w:tblPrEx>
        <w:tc>
          <w:tcPr>
            <w:tcW w:w="1700" w:type="dxa"/>
            <w:tcMar>
              <w:top w:w="60" w:type="dxa"/>
              <w:left w:w="90" w:type="dxa"/>
              <w:bottom w:w="60" w:type="dxa"/>
              <w:right w:w="90" w:type="dxa"/>
            </w:tcMar>
          </w:tcPr>
          <w:p w14:paraId="36EE1F0A" w14:textId="77777777" w:rsidR="00EB7080" w:rsidRDefault="00000000">
            <w:pPr>
              <w:spacing w:after="40" w:line="270" w:lineRule="auto"/>
            </w:pPr>
            <w:r>
              <w:rPr>
                <w:rFonts w:cs="맑은 고딕"/>
                <w:color w:val="000000"/>
                <w:sz w:val="17"/>
                <w:szCs w:val="17"/>
              </w:rPr>
              <w:t>입법 통과 가능성</w:t>
            </w:r>
          </w:p>
        </w:tc>
        <w:tc>
          <w:tcPr>
            <w:tcW w:w="3700" w:type="dxa"/>
            <w:tcMar>
              <w:top w:w="60" w:type="dxa"/>
              <w:left w:w="90" w:type="dxa"/>
              <w:bottom w:w="60" w:type="dxa"/>
              <w:right w:w="90" w:type="dxa"/>
            </w:tcMar>
          </w:tcPr>
          <w:p w14:paraId="68298C6F" w14:textId="77777777" w:rsidR="00EB7080" w:rsidRDefault="00000000">
            <w:pPr>
              <w:spacing w:after="40" w:line="270" w:lineRule="auto"/>
            </w:pPr>
            <w:r>
              <w:rPr>
                <w:rFonts w:cs="맑은 고딕"/>
                <w:color w:val="000000"/>
                <w:sz w:val="17"/>
                <w:szCs w:val="17"/>
              </w:rPr>
              <w:t>이 조항 하나로 법 전체가 막힐 위험</w:t>
            </w:r>
          </w:p>
        </w:tc>
        <w:tc>
          <w:tcPr>
            <w:tcW w:w="3900" w:type="dxa"/>
            <w:tcMar>
              <w:top w:w="60" w:type="dxa"/>
              <w:left w:w="90" w:type="dxa"/>
              <w:bottom w:w="60" w:type="dxa"/>
              <w:right w:w="90" w:type="dxa"/>
            </w:tcMar>
          </w:tcPr>
          <w:p w14:paraId="1CFD7B4F" w14:textId="77777777" w:rsidR="00EB7080" w:rsidRDefault="00000000">
            <w:pPr>
              <w:spacing w:after="40" w:line="270" w:lineRule="auto"/>
            </w:pPr>
            <w:r>
              <w:rPr>
                <w:rFonts w:cs="맑은 고딕"/>
                <w:color w:val="000000"/>
                <w:sz w:val="17"/>
                <w:szCs w:val="17"/>
              </w:rPr>
              <w:t>가장 큰 반대 명분을 제거하면서 실질 강제력 유지</w:t>
            </w:r>
          </w:p>
        </w:tc>
      </w:tr>
    </w:tbl>
    <w:p w14:paraId="432BC692" w14:textId="77777777" w:rsidR="00EB7080" w:rsidRDefault="00EB7080">
      <w:pPr>
        <w:spacing w:after="80"/>
      </w:pPr>
    </w:p>
    <w:p w14:paraId="016DB386" w14:textId="77777777" w:rsidR="00EB7080" w:rsidRDefault="00000000">
      <w:pPr>
        <w:pBdr>
          <w:left w:val="single" w:sz="18" w:space="6" w:color="1F4E79"/>
        </w:pBdr>
        <w:shd w:val="clear" w:color="auto" w:fill="F2F5F9"/>
        <w:spacing w:after="120" w:line="300" w:lineRule="auto"/>
        <w:ind w:left="200"/>
      </w:pPr>
      <w:r>
        <w:rPr>
          <w:rFonts w:cs="맑은 고딕"/>
          <w:color w:val="1F3B5C"/>
          <w:sz w:val="19"/>
          <w:szCs w:val="19"/>
        </w:rPr>
        <w:t>결론: 강제성은 유지하되, "얼마나 아는가"를 재는 시험이 아니라 "직무에서 무엇을 침해할 수 있는가"를 배웠는지를 확인하는 이수 의무로 설계하는 것이, 초안이 원하는 실질적 효과(공무원의 기본권 감수성)에 더 가깝고 입법적으로도 통과 가능성이 높습니다. 시험은 "얼마나 아는가"를 묻지만 기본권 침해는 대개 몰라서가 아니라 관행과 편의 때문에 일어나므로, 자기 기관의 실제 침해 사례를 마주하게 하는 이수 의무가 공무원의 행동을 바꾸는 데 더 직접적입니다.</w:t>
      </w:r>
    </w:p>
    <w:p w14:paraId="688CBF0B" w14:textId="77777777" w:rsidR="00EB7080" w:rsidRDefault="00000000">
      <w:pPr>
        <w:pStyle w:val="1"/>
      </w:pPr>
      <w:r>
        <w:rPr>
          <w:rFonts w:cs="맑은 고딕"/>
        </w:rPr>
        <w:t>4. 입법 전략 — 민주주의 박람회와의 연동</w:t>
      </w:r>
    </w:p>
    <w:p w14:paraId="7A89FF02" w14:textId="77777777" w:rsidR="00EB7080" w:rsidRDefault="00000000">
      <w:pPr>
        <w:pStyle w:val="a4"/>
        <w:numPr>
          <w:ilvl w:val="0"/>
          <w:numId w:val="2"/>
        </w:numPr>
        <w:spacing w:after="60" w:line="300" w:lineRule="auto"/>
      </w:pPr>
      <w:r>
        <w:rPr>
          <w:rFonts w:cs="맑은 고딕"/>
        </w:rPr>
        <w:t>2026년 10월 16일 박람회: 시민법정 또는 시민의회 세션의 의제로 이 법안을 올려 숙의(찬반 토론·표결). 특히 제8조 위원회 구성(의석 비례 vs 동수)과 제11조(시험 vs 이수 의무)를 시민 표결에 부쳐 결정 → 「시민 결의문」 채택</w:t>
      </w:r>
    </w:p>
    <w:p w14:paraId="1B08D841" w14:textId="77777777" w:rsidR="00EB7080" w:rsidRDefault="00000000">
      <w:pPr>
        <w:pStyle w:val="a4"/>
        <w:numPr>
          <w:ilvl w:val="0"/>
          <w:numId w:val="2"/>
        </w:numPr>
        <w:spacing w:after="60" w:line="300" w:lineRule="auto"/>
      </w:pPr>
      <w:r>
        <w:rPr>
          <w:rFonts w:cs="맑은 고딕"/>
        </w:rPr>
        <w:lastRenderedPageBreak/>
        <w:t>12월 3일 전후 국회 국민주권 주간: 결의문을 국회의장에게 전달하는 자리에서 국민동의청원 등록 개시. 청원 5만 명은 자치구 조직위·향우회·교원단체·학부모 네트워크로 조직</w:t>
      </w:r>
    </w:p>
    <w:p w14:paraId="3D5CF813" w14:textId="77777777" w:rsidR="00EB7080" w:rsidRDefault="00000000">
      <w:pPr>
        <w:pStyle w:val="a4"/>
        <w:numPr>
          <w:ilvl w:val="0"/>
          <w:numId w:val="2"/>
        </w:numPr>
        <w:spacing w:after="60" w:line="300" w:lineRule="auto"/>
      </w:pPr>
      <w:r>
        <w:rPr>
          <w:rFonts w:cs="맑은 고딕"/>
        </w:rPr>
        <w:t>의원 발의: 교육위원회 소속 의원을 여야 동수(예: 각 5명 이상)로 공동발의자에 세우는 것을 목표. 발의자 명단의 여야 동수 자체가 "이 법은 중립적"이라는 가장 강한 신호</w:t>
      </w:r>
    </w:p>
    <w:p w14:paraId="32A5CF2A" w14:textId="77777777" w:rsidR="00EB7080" w:rsidRDefault="00000000">
      <w:pPr>
        <w:pStyle w:val="a4"/>
        <w:numPr>
          <w:ilvl w:val="0"/>
          <w:numId w:val="2"/>
        </w:numPr>
        <w:spacing w:after="60" w:line="300" w:lineRule="auto"/>
      </w:pPr>
      <w:r>
        <w:rPr>
          <w:rFonts w:cs="맑은 고딕"/>
        </w:rPr>
        <w:t>2단 전략: 법률이 막힐 경우를 대비해 (a) 위원회·원칙·연계만 담은 축소 법안, (b) 연구원 없이 국무총리 훈령으로 위원회를 먼저 두는 경로를 준비. 독일 bpb도 법률이 아닌 내무부 훈령(Erlass)으로 운영됨</w:t>
      </w:r>
    </w:p>
    <w:p w14:paraId="1E094511" w14:textId="77777777" w:rsidR="00EB7080" w:rsidRDefault="00000000">
      <w:pPr>
        <w:pStyle w:val="a4"/>
        <w:numPr>
          <w:ilvl w:val="0"/>
          <w:numId w:val="2"/>
        </w:numPr>
        <w:spacing w:after="60" w:line="300" w:lineRule="auto"/>
      </w:pPr>
      <w:r>
        <w:rPr>
          <w:rFonts w:cs="맑은 고딕"/>
        </w:rPr>
        <w:t>비용추계: 제13조 무상·국가부담, 제15조 연구원 출연금, 제11조 교육 비용의 추계를 국회 예산정책처 기준으로 미리 산출. "통합 운영으로 총 시간 불증가", "기존 헌법 과목 개편은 추가 비용 없음"이 핵심 방어 논리</w:t>
      </w:r>
    </w:p>
    <w:p w14:paraId="64AB699A" w14:textId="77777777" w:rsidR="00EB7080" w:rsidRDefault="00000000">
      <w:pPr>
        <w:pStyle w:val="a4"/>
        <w:numPr>
          <w:ilvl w:val="0"/>
          <w:numId w:val="2"/>
        </w:numPr>
        <w:spacing w:after="60" w:line="300" w:lineRule="auto"/>
      </w:pPr>
      <w:r>
        <w:rPr>
          <w:rFonts w:cs="맑은 고딕"/>
        </w:rPr>
        <w:t>전문가 감수: 조문 표현은 국회 법제실·입법조사처 자료로 정비. 특히 제11조 제2항(승진 명부 제한)은 국가공무원법 제40조의4·지방공무원법과의 정합성 검토 필수</w:t>
      </w:r>
    </w:p>
    <w:p w14:paraId="1EFF1D47" w14:textId="77777777" w:rsidR="00EB7080" w:rsidRDefault="00EB7080">
      <w:pPr>
        <w:spacing w:after="80"/>
      </w:pPr>
    </w:p>
    <w:p w14:paraId="3C12E896" w14:textId="77777777" w:rsidR="00EB7080" w:rsidRDefault="00000000">
      <w:pPr>
        <w:pStyle w:val="2"/>
      </w:pPr>
      <w:r>
        <w:rPr>
          <w:rFonts w:cs="맑은 고딕"/>
        </w:rPr>
        <w:t>수정안의 확정 사항과 남은 검토 사항</w:t>
      </w:r>
    </w:p>
    <w:p w14:paraId="3C719A62" w14:textId="77777777" w:rsidR="00EB7080" w:rsidRDefault="00000000">
      <w:pPr>
        <w:spacing w:after="120" w:line="320" w:lineRule="auto"/>
      </w:pPr>
      <w:r>
        <w:rPr>
          <w:rFonts w:cs="맑은 고딕"/>
          <w:b/>
          <w:bCs/>
        </w:rPr>
        <w:t xml:space="preserve">확정: </w:t>
      </w:r>
      <w:r>
        <w:rPr>
          <w:rFonts w:cs="맑은 고딕"/>
        </w:rPr>
        <w:t>제8조 위원회는 독일 bpb 감독위원회 방식(국회 교섭단체 의석 비례 추천, 어느 정당도 과반 불가, 임기 보장). 제11조 공무원 교육은 이수 의무 + 미이수 시 승진 명부 제한. 소관은 국무총리.</w:t>
      </w:r>
    </w:p>
    <w:p w14:paraId="6D3C7DE9" w14:textId="77777777" w:rsidR="00EB7080" w:rsidRDefault="00000000">
      <w:pPr>
        <w:spacing w:after="120" w:line="320" w:lineRule="auto"/>
      </w:pPr>
      <w:r>
        <w:rPr>
          <w:rFonts w:cs="맑은 고딕"/>
          <w:b/>
          <w:bCs/>
        </w:rPr>
        <w:t xml:space="preserve">남은 검토 사항: </w:t>
      </w:r>
    </w:p>
    <w:p w14:paraId="44B74B74" w14:textId="77777777" w:rsidR="00EB7080" w:rsidRDefault="00000000">
      <w:pPr>
        <w:pStyle w:val="a4"/>
        <w:numPr>
          <w:ilvl w:val="0"/>
          <w:numId w:val="3"/>
        </w:numPr>
        <w:spacing w:after="60" w:line="300" w:lineRule="auto"/>
      </w:pPr>
      <w:r>
        <w:rPr>
          <w:rFonts w:cs="맑은 고딕"/>
        </w:rPr>
        <w:t>「민주주의 주간 지원법」과의 관계: 별도 법률 + 연계 조항(본 안) vs 단일 법률로 통합</w:t>
      </w:r>
    </w:p>
    <w:p w14:paraId="46D68C10" w14:textId="77777777" w:rsidR="00EB7080" w:rsidRDefault="00000000">
      <w:pPr>
        <w:pStyle w:val="a4"/>
        <w:numPr>
          <w:ilvl w:val="0"/>
          <w:numId w:val="3"/>
        </w:numPr>
        <w:spacing w:after="60" w:line="300" w:lineRule="auto"/>
      </w:pPr>
      <w:r>
        <w:rPr>
          <w:rFonts w:cs="맑은 고딕"/>
        </w:rPr>
        <w:t>연구원 사업 제4호(정당 정책 비교 정보)의 선관위와의 역할 조율</w:t>
      </w:r>
    </w:p>
    <w:p w14:paraId="2FC8235F" w14:textId="77777777" w:rsidR="00EB7080" w:rsidRDefault="00000000">
      <w:pPr>
        <w:pStyle w:val="a4"/>
        <w:numPr>
          <w:ilvl w:val="0"/>
          <w:numId w:val="3"/>
        </w:numPr>
        <w:spacing w:after="60" w:line="300" w:lineRule="auto"/>
      </w:pPr>
      <w:r>
        <w:rPr>
          <w:rFonts w:cs="맑은 고딕"/>
        </w:rPr>
        <w:t>제11조 제2항(승진 명부 제한)과 국가공무원법 제40조의4·지방공무원법의 조문 정합성 — 국회 법제실 감수</w:t>
      </w:r>
    </w:p>
    <w:p w14:paraId="2C01BA05" w14:textId="77777777" w:rsidR="00EB7080" w:rsidRDefault="00000000">
      <w:pPr>
        <w:pStyle w:val="a4"/>
        <w:numPr>
          <w:ilvl w:val="0"/>
          <w:numId w:val="3"/>
        </w:numPr>
        <w:spacing w:after="60" w:line="300" w:lineRule="auto"/>
      </w:pPr>
      <w:r>
        <w:rPr>
          <w:rFonts w:cs="맑은 고딕"/>
        </w:rPr>
        <w:t>제13조 예시 직역 목록의 최종 확정 — 해당 직능단체 사전 의견 수렴</w:t>
      </w:r>
    </w:p>
    <w:p w14:paraId="2C01BA05" w14:textId="77777777" w:rsidR="00EB7080" w:rsidRDefault="00000000">
      <w:pPr>
        <w:pStyle w:val="a4"/>
        <w:numPr>
          <w:ilvl w:val="0"/>
          <w:numId w:val="3"/>
        </w:numPr>
        <w:spacing w:after="60" w:line="300" w:lineRule="auto"/>
      </w:pPr>
      <w:r>
        <w:rPr>
          <w:rFonts w:cs="맑은 고딕"/>
        </w:rPr>
        <w:t>제13조의2(사회복지사 보수교육 내 기본권교육)와 사회복지사업법 시행규칙 제5조의 교과 편성, 아동·노인·장애인복지법상 인권교육과의 통합 운영 방안 — 보건복지부·한국사회복지사협회 의견 수렴</w:t>
      </w:r>
    </w:p>
    <w:sectPr w:rsidR="00EB7080">
      <w:headerReference w:type="default" r:id="rId7"/>
      <w:footerReference w:type="default" r:id="rId8"/>
      <w:pgSz w:w="11906" w:h="16838"/>
      <w:pgMar w:top="1200" w:right="1200" w:bottom="1200" w:left="12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08D23" w14:textId="77777777" w:rsidR="00397DD9" w:rsidRDefault="00397DD9">
      <w:r>
        <w:separator/>
      </w:r>
    </w:p>
  </w:endnote>
  <w:endnote w:type="continuationSeparator" w:id="0">
    <w:p w14:paraId="5CFCE995" w14:textId="77777777" w:rsidR="00397DD9" w:rsidRDefault="00397D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14775" w14:textId="77777777" w:rsidR="00EB7080" w:rsidRDefault="00000000">
    <w:pPr>
      <w:jc w:val="center"/>
    </w:pPr>
    <w:r>
      <w:rPr>
        <w:rFonts w:cs="맑은 고딕"/>
        <w:sz w:val="16"/>
        <w:szCs w:val="16"/>
      </w:rPr>
      <w:fldChar w:fldCharType="begin"/>
    </w:r>
    <w:r>
      <w:rPr>
        <w:rFonts w:cs="맑은 고딕"/>
        <w:sz w:val="16"/>
        <w:szCs w:val="16"/>
      </w:rPr>
      <w:instrText>PAGE</w:instrText>
    </w:r>
    <w:r>
      <w:rPr>
        <w:rFonts w:cs="맑은 고딕"/>
        <w:sz w:val="16"/>
        <w:szCs w:val="16"/>
      </w:rPr>
      <w:fldChar w:fldCharType="separate"/>
    </w:r>
    <w:r w:rsidR="00D75426">
      <w:rPr>
        <w:rFonts w:cs="맑은 고딕"/>
        <w:noProof/>
        <w:sz w:val="16"/>
        <w:szCs w:val="16"/>
      </w:rPr>
      <w:t>1</w:t>
    </w:r>
    <w:r>
      <w:rPr>
        <w:rFonts w:cs="맑은 고딕"/>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21C7C" w14:textId="77777777" w:rsidR="00397DD9" w:rsidRDefault="00397DD9">
      <w:r>
        <w:separator/>
      </w:r>
    </w:p>
  </w:footnote>
  <w:footnote w:type="continuationSeparator" w:id="0">
    <w:p w14:paraId="0546278D" w14:textId="77777777" w:rsidR="00397DD9" w:rsidRDefault="00397D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01F09" w14:textId="77777777" w:rsidR="00EB7080" w:rsidRDefault="00000000">
    <w:pPr>
      <w:jc w:val="right"/>
    </w:pPr>
    <w:r>
      <w:rPr>
        <w:rFonts w:cs="맑은 고딕"/>
        <w:color w:val="888888"/>
        <w:sz w:val="16"/>
        <w:szCs w:val="16"/>
      </w:rPr>
      <w:t>「기본권교육지원법」 조문 수정안 대조표 · 검토용 초안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6124B"/>
    <w:multiLevelType w:val="hybridMultilevel"/>
    <w:tmpl w:val="D10446D2"/>
    <w:lvl w:ilvl="0" w:tplc="4632492E">
      <w:start w:val="1"/>
      <w:numFmt w:val="bullet"/>
      <w:lvlText w:val="●"/>
      <w:lvlJc w:val="left"/>
      <w:pPr>
        <w:ind w:left="720" w:hanging="360"/>
      </w:pPr>
    </w:lvl>
    <w:lvl w:ilvl="1" w:tplc="F13C4EB4">
      <w:start w:val="1"/>
      <w:numFmt w:val="bullet"/>
      <w:lvlText w:val="○"/>
      <w:lvlJc w:val="left"/>
      <w:pPr>
        <w:ind w:left="1440" w:hanging="360"/>
      </w:pPr>
    </w:lvl>
    <w:lvl w:ilvl="2" w:tplc="D04214BA">
      <w:start w:val="1"/>
      <w:numFmt w:val="bullet"/>
      <w:lvlText w:val="■"/>
      <w:lvlJc w:val="left"/>
      <w:pPr>
        <w:ind w:left="2160" w:hanging="360"/>
      </w:pPr>
    </w:lvl>
    <w:lvl w:ilvl="3" w:tplc="A1AAA43E">
      <w:start w:val="1"/>
      <w:numFmt w:val="bullet"/>
      <w:lvlText w:val="●"/>
      <w:lvlJc w:val="left"/>
      <w:pPr>
        <w:ind w:left="2880" w:hanging="360"/>
      </w:pPr>
    </w:lvl>
    <w:lvl w:ilvl="4" w:tplc="6B58734C">
      <w:start w:val="1"/>
      <w:numFmt w:val="bullet"/>
      <w:lvlText w:val="○"/>
      <w:lvlJc w:val="left"/>
      <w:pPr>
        <w:ind w:left="3600" w:hanging="360"/>
      </w:pPr>
    </w:lvl>
    <w:lvl w:ilvl="5" w:tplc="AF56E63E">
      <w:start w:val="1"/>
      <w:numFmt w:val="bullet"/>
      <w:lvlText w:val="■"/>
      <w:lvlJc w:val="left"/>
      <w:pPr>
        <w:ind w:left="4320" w:hanging="360"/>
      </w:pPr>
    </w:lvl>
    <w:lvl w:ilvl="6" w:tplc="8CB448E4">
      <w:start w:val="1"/>
      <w:numFmt w:val="bullet"/>
      <w:lvlText w:val="●"/>
      <w:lvlJc w:val="left"/>
      <w:pPr>
        <w:ind w:left="5040" w:hanging="360"/>
      </w:pPr>
    </w:lvl>
    <w:lvl w:ilvl="7" w:tplc="B874B8DA">
      <w:start w:val="1"/>
      <w:numFmt w:val="bullet"/>
      <w:lvlText w:val="●"/>
      <w:lvlJc w:val="left"/>
      <w:pPr>
        <w:ind w:left="5760" w:hanging="360"/>
      </w:pPr>
    </w:lvl>
    <w:lvl w:ilvl="8" w:tplc="22C66942">
      <w:start w:val="1"/>
      <w:numFmt w:val="bullet"/>
      <w:lvlText w:val="●"/>
      <w:lvlJc w:val="left"/>
      <w:pPr>
        <w:ind w:left="6480" w:hanging="360"/>
      </w:pPr>
    </w:lvl>
  </w:abstractNum>
  <w:abstractNum w:abstractNumId="1" w15:restartNumberingAfterBreak="0">
    <w:nsid w:val="14A9587E"/>
    <w:multiLevelType w:val="hybridMultilevel"/>
    <w:tmpl w:val="4BA0CC62"/>
    <w:lvl w:ilvl="0" w:tplc="6FC8D78C">
      <w:start w:val="1"/>
      <w:numFmt w:val="bullet"/>
      <w:lvlText w:val="•"/>
      <w:lvlJc w:val="left"/>
      <w:pPr>
        <w:ind w:left="480" w:hanging="240"/>
      </w:pPr>
    </w:lvl>
    <w:lvl w:ilvl="1" w:tplc="D4D0A926">
      <w:numFmt w:val="decimal"/>
      <w:lvlText w:val=""/>
      <w:lvlJc w:val="left"/>
    </w:lvl>
    <w:lvl w:ilvl="2" w:tplc="96941FDA">
      <w:numFmt w:val="decimal"/>
      <w:lvlText w:val=""/>
      <w:lvlJc w:val="left"/>
    </w:lvl>
    <w:lvl w:ilvl="3" w:tplc="5A9469DC">
      <w:numFmt w:val="decimal"/>
      <w:lvlText w:val=""/>
      <w:lvlJc w:val="left"/>
    </w:lvl>
    <w:lvl w:ilvl="4" w:tplc="96C0E64A">
      <w:numFmt w:val="decimal"/>
      <w:lvlText w:val=""/>
      <w:lvlJc w:val="left"/>
    </w:lvl>
    <w:lvl w:ilvl="5" w:tplc="592ECC8E">
      <w:numFmt w:val="decimal"/>
      <w:lvlText w:val=""/>
      <w:lvlJc w:val="left"/>
    </w:lvl>
    <w:lvl w:ilvl="6" w:tplc="050632EE">
      <w:numFmt w:val="decimal"/>
      <w:lvlText w:val=""/>
      <w:lvlJc w:val="left"/>
    </w:lvl>
    <w:lvl w:ilvl="7" w:tplc="1B8C3828">
      <w:numFmt w:val="decimal"/>
      <w:lvlText w:val=""/>
      <w:lvlJc w:val="left"/>
    </w:lvl>
    <w:lvl w:ilvl="8" w:tplc="B2F846E2">
      <w:numFmt w:val="decimal"/>
      <w:lvlText w:val=""/>
      <w:lvlJc w:val="left"/>
    </w:lvl>
  </w:abstractNum>
  <w:abstractNum w:abstractNumId="2" w15:restartNumberingAfterBreak="0">
    <w:nsid w:val="49D36FB3"/>
    <w:multiLevelType w:val="hybridMultilevel"/>
    <w:tmpl w:val="E00CE622"/>
    <w:lvl w:ilvl="0" w:tplc="33DCEC64">
      <w:start w:val="1"/>
      <w:numFmt w:val="decimal"/>
      <w:lvlText w:val="%1."/>
      <w:lvlJc w:val="left"/>
      <w:pPr>
        <w:ind w:left="480" w:hanging="300"/>
      </w:pPr>
    </w:lvl>
    <w:lvl w:ilvl="1" w:tplc="5C48B9F4">
      <w:numFmt w:val="decimal"/>
      <w:lvlText w:val=""/>
      <w:lvlJc w:val="left"/>
    </w:lvl>
    <w:lvl w:ilvl="2" w:tplc="5D340ECE">
      <w:numFmt w:val="decimal"/>
      <w:lvlText w:val=""/>
      <w:lvlJc w:val="left"/>
    </w:lvl>
    <w:lvl w:ilvl="3" w:tplc="497ECB92">
      <w:numFmt w:val="decimal"/>
      <w:lvlText w:val=""/>
      <w:lvlJc w:val="left"/>
    </w:lvl>
    <w:lvl w:ilvl="4" w:tplc="2834AECA">
      <w:numFmt w:val="decimal"/>
      <w:lvlText w:val=""/>
      <w:lvlJc w:val="left"/>
    </w:lvl>
    <w:lvl w:ilvl="5" w:tplc="27122EAC">
      <w:numFmt w:val="decimal"/>
      <w:lvlText w:val=""/>
      <w:lvlJc w:val="left"/>
    </w:lvl>
    <w:lvl w:ilvl="6" w:tplc="D32016F8">
      <w:numFmt w:val="decimal"/>
      <w:lvlText w:val=""/>
      <w:lvlJc w:val="left"/>
    </w:lvl>
    <w:lvl w:ilvl="7" w:tplc="83946E16">
      <w:numFmt w:val="decimal"/>
      <w:lvlText w:val=""/>
      <w:lvlJc w:val="left"/>
    </w:lvl>
    <w:lvl w:ilvl="8" w:tplc="C5722116">
      <w:numFmt w:val="decimal"/>
      <w:lvlText w:val=""/>
      <w:lvlJc w:val="left"/>
    </w:lvl>
  </w:abstractNum>
  <w:num w:numId="1" w16cid:durableId="650331641">
    <w:abstractNumId w:val="0"/>
    <w:lvlOverride w:ilvl="0">
      <w:startOverride w:val="1"/>
    </w:lvlOverride>
  </w:num>
  <w:num w:numId="2" w16cid:durableId="354578855">
    <w:abstractNumId w:val="2"/>
    <w:lvlOverride w:ilvl="0">
      <w:startOverride w:val="1"/>
    </w:lvlOverride>
  </w:num>
  <w:num w:numId="3" w16cid:durableId="107682985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grammar="clean"/>
  <w:defaultTabStop w:val="80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080"/>
    <w:rsid w:val="00294B8D"/>
    <w:rsid w:val="00397DD9"/>
    <w:rsid w:val="00D75426"/>
    <w:rsid w:val="00EB7080"/>
    <w:rsid w:val="00F43C0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A2589"/>
  <w15:docId w15:val="{71694E67-4422-4624-A7C0-70482CE7E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맑은 고딕" w:eastAsia="맑은 고딕" w:hAnsi="맑은 고딕" w:cs="Times New Roman"/>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uiPriority w:val="9"/>
    <w:qFormat/>
    <w:pPr>
      <w:spacing w:before="360" w:after="160"/>
      <w:outlineLvl w:val="0"/>
    </w:pPr>
    <w:rPr>
      <w:b/>
      <w:bCs/>
      <w:color w:val="1F4E79"/>
      <w:sz w:val="30"/>
      <w:szCs w:val="30"/>
    </w:rPr>
  </w:style>
  <w:style w:type="paragraph" w:styleId="2">
    <w:name w:val="heading 2"/>
    <w:uiPriority w:val="9"/>
    <w:unhideWhenUsed/>
    <w:qFormat/>
    <w:pPr>
      <w:spacing w:before="240" w:after="120"/>
      <w:outlineLvl w:val="1"/>
    </w:pPr>
    <w:rPr>
      <w:b/>
      <w:bCs/>
      <w:color w:val="2E5C8A"/>
      <w:sz w:val="24"/>
      <w:szCs w:val="24"/>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굵은 텍스트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Char"/>
    <w:uiPriority w:val="99"/>
    <w:semiHidden/>
    <w:unhideWhenUsed/>
  </w:style>
  <w:style w:type="character" w:customStyle="1" w:styleId="Char">
    <w:name w:val="각주 텍스트 Char"/>
    <w:link w:val="a7"/>
    <w:uiPriority w:val="99"/>
    <w:semiHidden/>
    <w:unhideWhenUsed/>
    <w:rPr>
      <w:sz w:val="20"/>
      <w:szCs w:val="20"/>
    </w:rPr>
  </w:style>
  <w:style w:type="character" w:styleId="a8">
    <w:name w:val="endnote reference"/>
    <w:uiPriority w:val="99"/>
    <w:semiHidden/>
    <w:unhideWhenUsed/>
    <w:rPr>
      <w:vertAlign w:val="superscript"/>
    </w:rPr>
  </w:style>
  <w:style w:type="paragraph" w:styleId="a9">
    <w:name w:val="endnote text"/>
    <w:link w:val="Char0"/>
    <w:uiPriority w:val="99"/>
    <w:semiHidden/>
    <w:unhideWhenUsed/>
  </w:style>
  <w:style w:type="character" w:customStyle="1" w:styleId="Char0">
    <w:name w:val="미주 텍스트 Char"/>
    <w:link w:val="a9"/>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1824</Words>
  <Characters>10399</Characters>
  <Application>Microsoft Office Word</Application>
  <DocSecurity>0</DocSecurity>
  <Lines>86</Lines>
  <Paragraphs>24</Paragraphs>
  <ScaleCrop>false</ScaleCrop>
  <Company/>
  <LinksUpToDate>false</LinksUpToDate>
  <CharactersWithSpaces>12199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기본권교육지원법 조문 수정안 대조표</dc:title>
  <dc:creator>민주주의 박람회 조직위원회</dc:creator>
  <cp:lastModifiedBy>이치우</cp:lastModifiedBy>
  <cp:revision>2</cp:revision>
  <dcterms:created xsi:type="dcterms:W3CDTF">2026-09-04T23:49:00Z</dcterms:created>
  <dcterms:modified xsi:type="dcterms:W3CDTF">2026-09-04T23:49:00Z</dcterms:modified>
</cp:coreProperties>
</file>